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480" w:lineRule="exact"/>
        <w:jc w:val="center"/>
        <w:textAlignment w:val="center"/>
        <w:rPr>
          <w:rFonts w:hint="eastAsia" w:ascii="宋体" w:hAnsi="宋体" w:cs="宋体"/>
          <w:b/>
          <w:bCs/>
          <w:spacing w:val="60"/>
          <w:sz w:val="52"/>
          <w:szCs w:val="52"/>
          <w:highlight w:val="none"/>
        </w:rPr>
      </w:pPr>
      <w:bookmarkStart w:id="11" w:name="_GoBack"/>
      <w:bookmarkEnd w:id="11"/>
    </w:p>
    <w:p>
      <w:pPr>
        <w:pStyle w:val="8"/>
        <w:rPr>
          <w:rFonts w:hint="eastAsia"/>
          <w:highlight w:val="none"/>
        </w:rPr>
      </w:pPr>
    </w:p>
    <w:p>
      <w:pPr>
        <w:pStyle w:val="8"/>
        <w:rPr>
          <w:rFonts w:hint="eastAsia"/>
          <w:highlight w:val="none"/>
        </w:rPr>
      </w:pPr>
    </w:p>
    <w:p>
      <w:pPr>
        <w:pStyle w:val="8"/>
        <w:rPr>
          <w:rFonts w:hint="eastAsia"/>
          <w:highlight w:val="none"/>
        </w:rPr>
      </w:pPr>
    </w:p>
    <w:p>
      <w:pPr>
        <w:pStyle w:val="8"/>
        <w:rPr>
          <w:rFonts w:hint="eastAsia"/>
          <w:highlight w:val="none"/>
        </w:rPr>
      </w:pPr>
    </w:p>
    <w:p>
      <w:pPr>
        <w:pStyle w:val="8"/>
        <w:rPr>
          <w:rFonts w:hint="eastAsia"/>
          <w:highlight w:val="none"/>
        </w:rPr>
      </w:pPr>
    </w:p>
    <w:p>
      <w:pPr>
        <w:autoSpaceDE w:val="0"/>
        <w:autoSpaceDN w:val="0"/>
        <w:adjustRightInd w:val="0"/>
        <w:spacing w:line="480" w:lineRule="exact"/>
        <w:jc w:val="center"/>
        <w:textAlignment w:val="center"/>
        <w:rPr>
          <w:rFonts w:hint="eastAsia" w:ascii="宋体" w:hAnsi="宋体" w:cs="宋体"/>
          <w:bCs/>
          <w:sz w:val="84"/>
          <w:szCs w:val="84"/>
          <w:highlight w:val="none"/>
          <w:lang w:val="zh-CN"/>
        </w:rPr>
      </w:pPr>
    </w:p>
    <w:p>
      <w:pPr>
        <w:autoSpaceDE w:val="0"/>
        <w:autoSpaceDN w:val="0"/>
        <w:adjustRightInd w:val="0"/>
        <w:spacing w:line="1000" w:lineRule="exact"/>
        <w:jc w:val="center"/>
        <w:textAlignment w:val="center"/>
        <w:rPr>
          <w:rFonts w:hint="eastAsia" w:ascii="宋体" w:hAnsi="宋体" w:cs="宋体"/>
          <w:b/>
          <w:sz w:val="84"/>
          <w:szCs w:val="84"/>
          <w:highlight w:val="none"/>
          <w:lang w:val="zh-CN"/>
        </w:rPr>
      </w:pPr>
      <w:r>
        <w:rPr>
          <w:rFonts w:hint="eastAsia" w:ascii="宋体" w:hAnsi="宋体" w:cs="宋体"/>
          <w:b/>
          <w:sz w:val="84"/>
          <w:szCs w:val="84"/>
          <w:highlight w:val="none"/>
          <w:lang w:val="zh-CN"/>
        </w:rPr>
        <w:t>竞争性评审文件</w:t>
      </w:r>
    </w:p>
    <w:p>
      <w:pPr>
        <w:autoSpaceDE w:val="0"/>
        <w:autoSpaceDN w:val="0"/>
        <w:adjustRightInd w:val="0"/>
        <w:spacing w:line="480" w:lineRule="exact"/>
        <w:textAlignment w:val="center"/>
        <w:rPr>
          <w:rFonts w:hint="eastAsia" w:ascii="宋体" w:hAnsi="宋体" w:cs="宋体"/>
          <w:sz w:val="24"/>
          <w:highlight w:val="none"/>
          <w:lang w:val="zh-CN"/>
        </w:rPr>
      </w:pPr>
    </w:p>
    <w:p>
      <w:pPr>
        <w:autoSpaceDE w:val="0"/>
        <w:autoSpaceDN w:val="0"/>
        <w:adjustRightInd w:val="0"/>
        <w:spacing w:line="480" w:lineRule="exact"/>
        <w:textAlignment w:val="center"/>
        <w:rPr>
          <w:rFonts w:hint="eastAsia" w:ascii="宋体" w:hAnsi="宋体" w:cs="宋体"/>
          <w:sz w:val="24"/>
          <w:highlight w:val="none"/>
          <w:lang w:val="zh-CN"/>
        </w:rPr>
      </w:pPr>
    </w:p>
    <w:p>
      <w:pPr>
        <w:autoSpaceDE w:val="0"/>
        <w:autoSpaceDN w:val="0"/>
        <w:adjustRightInd w:val="0"/>
        <w:spacing w:line="480" w:lineRule="exact"/>
        <w:textAlignment w:val="center"/>
        <w:rPr>
          <w:rFonts w:hint="eastAsia" w:ascii="宋体" w:hAnsi="宋体" w:cs="宋体"/>
          <w:sz w:val="24"/>
          <w:highlight w:val="none"/>
          <w:lang w:val="zh-CN"/>
        </w:rPr>
      </w:pPr>
    </w:p>
    <w:p>
      <w:pPr>
        <w:pStyle w:val="8"/>
        <w:spacing w:line="480" w:lineRule="exact"/>
        <w:rPr>
          <w:rFonts w:hint="eastAsia" w:ascii="宋体" w:hAnsi="宋体" w:cs="宋体"/>
          <w:highlight w:val="none"/>
          <w:lang w:val="zh-CN"/>
        </w:rPr>
      </w:pPr>
    </w:p>
    <w:p>
      <w:pPr>
        <w:autoSpaceDE w:val="0"/>
        <w:autoSpaceDN w:val="0"/>
        <w:adjustRightInd w:val="0"/>
        <w:spacing w:line="480" w:lineRule="exact"/>
        <w:textAlignment w:val="center"/>
        <w:rPr>
          <w:rFonts w:hint="eastAsia" w:ascii="宋体" w:hAnsi="宋体" w:cs="宋体"/>
          <w:sz w:val="24"/>
          <w:highlight w:val="none"/>
          <w:lang w:val="zh-CN"/>
        </w:rPr>
      </w:pPr>
    </w:p>
    <w:p>
      <w:pPr>
        <w:autoSpaceDE w:val="0"/>
        <w:autoSpaceDN w:val="0"/>
        <w:adjustRightInd w:val="0"/>
        <w:spacing w:line="480" w:lineRule="exact"/>
        <w:ind w:firstLine="321" w:firstLineChars="100"/>
        <w:jc w:val="left"/>
        <w:textAlignment w:val="center"/>
        <w:rPr>
          <w:rFonts w:hint="eastAsia" w:ascii="宋体" w:hAnsi="宋体" w:eastAsia="宋体" w:cs="宋体"/>
          <w:b/>
          <w:bCs/>
          <w:sz w:val="32"/>
          <w:szCs w:val="32"/>
          <w:highlight w:val="none"/>
          <w:lang w:eastAsia="zh-CN"/>
        </w:rPr>
      </w:pPr>
      <w:r>
        <w:rPr>
          <w:rFonts w:hint="eastAsia" w:ascii="宋体" w:hAnsi="宋体" w:cs="宋体"/>
          <w:b/>
          <w:bCs/>
          <w:sz w:val="32"/>
          <w:szCs w:val="32"/>
          <w:highlight w:val="none"/>
          <w:lang w:val="zh-CN"/>
        </w:rPr>
        <w:t>项目编号：</w:t>
      </w:r>
      <w:r>
        <w:rPr>
          <w:rFonts w:hint="eastAsia" w:ascii="宋体" w:hAnsi="宋体" w:cs="宋体"/>
          <w:b/>
          <w:bCs/>
          <w:sz w:val="32"/>
          <w:szCs w:val="32"/>
          <w:highlight w:val="none"/>
          <w:lang w:eastAsia="zh-CN"/>
        </w:rPr>
        <w:t>SDPS2022045</w:t>
      </w:r>
    </w:p>
    <w:p>
      <w:pPr>
        <w:pStyle w:val="22"/>
        <w:spacing w:line="480" w:lineRule="exact"/>
        <w:ind w:firstLine="321" w:firstLineChars="100"/>
        <w:jc w:val="left"/>
        <w:textAlignment w:val="center"/>
        <w:rPr>
          <w:rFonts w:hint="eastAsia" w:hAnsi="宋体" w:cs="宋体"/>
          <w:b/>
          <w:bCs/>
          <w:sz w:val="32"/>
          <w:szCs w:val="32"/>
          <w:highlight w:val="none"/>
          <w:lang w:val="zh-CN"/>
        </w:rPr>
      </w:pPr>
      <w:r>
        <w:rPr>
          <w:rFonts w:hint="eastAsia" w:hAnsi="宋体" w:cs="宋体"/>
          <w:b/>
          <w:bCs/>
          <w:sz w:val="32"/>
          <w:szCs w:val="32"/>
          <w:highlight w:val="none"/>
          <w:lang w:val="zh-CN"/>
        </w:rPr>
        <w:t>项目名称：</w:t>
      </w:r>
      <w:r>
        <w:rPr>
          <w:rFonts w:hint="eastAsia" w:hAnsi="宋体" w:cs="宋体"/>
          <w:b/>
          <w:sz w:val="32"/>
          <w:szCs w:val="32"/>
          <w:highlight w:val="none"/>
          <w:lang w:val="zh-CN" w:bidi="ar"/>
        </w:rPr>
        <w:t>临沂市罗庄区教体局及学校零余额银行账户服务</w:t>
      </w:r>
    </w:p>
    <w:p>
      <w:pPr>
        <w:autoSpaceDE w:val="0"/>
        <w:autoSpaceDN w:val="0"/>
        <w:adjustRightInd w:val="0"/>
        <w:spacing w:line="480" w:lineRule="exact"/>
        <w:ind w:left="1365" w:leftChars="650" w:firstLine="1"/>
        <w:textAlignment w:val="center"/>
        <w:rPr>
          <w:rFonts w:hint="eastAsia" w:ascii="宋体" w:hAnsi="宋体" w:cs="宋体"/>
          <w:b/>
          <w:bCs/>
          <w:sz w:val="36"/>
          <w:szCs w:val="36"/>
          <w:highlight w:val="none"/>
        </w:rPr>
      </w:pPr>
    </w:p>
    <w:p>
      <w:pPr>
        <w:pStyle w:val="8"/>
        <w:spacing w:line="480" w:lineRule="exact"/>
        <w:rPr>
          <w:rFonts w:hint="eastAsia" w:ascii="宋体" w:hAnsi="宋体" w:cs="宋体"/>
          <w:b/>
          <w:bCs/>
          <w:sz w:val="36"/>
          <w:szCs w:val="36"/>
          <w:highlight w:val="none"/>
        </w:rPr>
      </w:pPr>
    </w:p>
    <w:p>
      <w:pPr>
        <w:pStyle w:val="8"/>
        <w:spacing w:line="480" w:lineRule="exact"/>
        <w:rPr>
          <w:rFonts w:hint="eastAsia" w:ascii="宋体" w:hAnsi="宋体" w:cs="宋体"/>
          <w:b/>
          <w:bCs/>
          <w:sz w:val="36"/>
          <w:szCs w:val="36"/>
          <w:highlight w:val="none"/>
          <w:lang w:eastAsia="zh-CN"/>
        </w:rPr>
      </w:pPr>
    </w:p>
    <w:p>
      <w:pPr>
        <w:pStyle w:val="8"/>
        <w:spacing w:line="480" w:lineRule="exact"/>
        <w:rPr>
          <w:rFonts w:hint="eastAsia" w:ascii="宋体" w:hAnsi="宋体" w:cs="宋体"/>
          <w:b/>
          <w:bCs/>
          <w:sz w:val="36"/>
          <w:szCs w:val="36"/>
          <w:highlight w:val="none"/>
          <w:lang w:eastAsia="zh-CN"/>
        </w:rPr>
      </w:pPr>
    </w:p>
    <w:p>
      <w:pPr>
        <w:pStyle w:val="8"/>
        <w:spacing w:line="480" w:lineRule="exact"/>
        <w:rPr>
          <w:rFonts w:hint="eastAsia" w:ascii="宋体" w:hAnsi="宋体" w:cs="宋体"/>
          <w:b/>
          <w:bCs/>
          <w:sz w:val="36"/>
          <w:szCs w:val="36"/>
          <w:highlight w:val="none"/>
          <w:lang w:eastAsia="zh-CN"/>
        </w:rPr>
      </w:pPr>
    </w:p>
    <w:p>
      <w:pPr>
        <w:autoSpaceDE w:val="0"/>
        <w:autoSpaceDN w:val="0"/>
        <w:adjustRightInd w:val="0"/>
        <w:spacing w:line="480" w:lineRule="exact"/>
        <w:textAlignment w:val="center"/>
        <w:rPr>
          <w:rFonts w:hint="eastAsia" w:ascii="宋体" w:hAnsi="宋体" w:cs="宋体"/>
          <w:b/>
          <w:bCs/>
          <w:sz w:val="36"/>
          <w:szCs w:val="36"/>
          <w:highlight w:val="none"/>
          <w:lang w:val="zh-CN"/>
        </w:rPr>
      </w:pPr>
    </w:p>
    <w:p>
      <w:pPr>
        <w:autoSpaceDE w:val="0"/>
        <w:autoSpaceDN w:val="0"/>
        <w:adjustRightInd w:val="0"/>
        <w:spacing w:line="480" w:lineRule="exact"/>
        <w:ind w:firstLine="321" w:firstLineChars="100"/>
        <w:jc w:val="left"/>
        <w:textAlignment w:val="center"/>
        <w:rPr>
          <w:rFonts w:hint="eastAsia" w:ascii="宋体" w:hAnsi="宋体" w:cs="宋体"/>
          <w:b/>
          <w:bCs/>
          <w:sz w:val="32"/>
          <w:szCs w:val="32"/>
          <w:highlight w:val="none"/>
          <w:lang w:val="zh-CN"/>
        </w:rPr>
      </w:pPr>
    </w:p>
    <w:p>
      <w:pPr>
        <w:autoSpaceDE w:val="0"/>
        <w:autoSpaceDN w:val="0"/>
        <w:adjustRightInd w:val="0"/>
        <w:spacing w:line="480" w:lineRule="exact"/>
        <w:ind w:firstLine="964" w:firstLineChars="300"/>
        <w:jc w:val="left"/>
        <w:textAlignment w:val="center"/>
        <w:rPr>
          <w:rFonts w:hint="eastAsia" w:ascii="宋体" w:hAnsi="宋体" w:cs="宋体"/>
          <w:b/>
          <w:bCs/>
          <w:sz w:val="32"/>
          <w:szCs w:val="32"/>
          <w:highlight w:val="none"/>
          <w:lang w:val="zh-CN"/>
        </w:rPr>
      </w:pPr>
      <w:r>
        <w:rPr>
          <w:rFonts w:hint="eastAsia" w:ascii="宋体" w:hAnsi="宋体" w:cs="宋体"/>
          <w:b/>
          <w:bCs/>
          <w:sz w:val="32"/>
          <w:szCs w:val="32"/>
          <w:highlight w:val="none"/>
          <w:lang w:val="zh-CN"/>
        </w:rPr>
        <w:t>采   购   人：临沂市罗庄区教育和体育局</w:t>
      </w:r>
    </w:p>
    <w:p>
      <w:pPr>
        <w:autoSpaceDE w:val="0"/>
        <w:autoSpaceDN w:val="0"/>
        <w:adjustRightInd w:val="0"/>
        <w:spacing w:line="480" w:lineRule="exact"/>
        <w:ind w:firstLine="964" w:firstLineChars="300"/>
        <w:jc w:val="left"/>
        <w:textAlignment w:val="center"/>
        <w:rPr>
          <w:rFonts w:hint="eastAsia" w:ascii="宋体" w:hAnsi="宋体" w:cs="宋体"/>
          <w:b/>
          <w:bCs/>
          <w:sz w:val="32"/>
          <w:szCs w:val="32"/>
          <w:highlight w:val="none"/>
          <w:lang w:val="zh-CN"/>
        </w:rPr>
      </w:pPr>
      <w:r>
        <w:rPr>
          <w:rFonts w:hint="eastAsia" w:ascii="宋体" w:hAnsi="宋体" w:cs="宋体"/>
          <w:b/>
          <w:bCs/>
          <w:sz w:val="32"/>
          <w:szCs w:val="32"/>
          <w:highlight w:val="none"/>
          <w:lang w:val="zh-CN"/>
        </w:rPr>
        <w:t>采购代理机构：临沂市沂蒙国际招标有限公司</w:t>
      </w:r>
    </w:p>
    <w:p>
      <w:pPr>
        <w:tabs>
          <w:tab w:val="left" w:pos="1620"/>
        </w:tabs>
        <w:autoSpaceDE w:val="0"/>
        <w:autoSpaceDN w:val="0"/>
        <w:adjustRightInd w:val="0"/>
        <w:spacing w:line="480" w:lineRule="exact"/>
        <w:textAlignment w:val="center"/>
        <w:rPr>
          <w:rFonts w:hint="eastAsia" w:ascii="宋体" w:hAnsi="宋体" w:cs="宋体"/>
          <w:b/>
          <w:bCs/>
          <w:sz w:val="44"/>
          <w:szCs w:val="44"/>
          <w:highlight w:val="none"/>
          <w:lang w:val="zh-CN"/>
        </w:rPr>
      </w:pPr>
    </w:p>
    <w:p>
      <w:pPr>
        <w:pStyle w:val="22"/>
        <w:spacing w:line="480" w:lineRule="exact"/>
        <w:jc w:val="center"/>
        <w:textAlignment w:val="center"/>
        <w:rPr>
          <w:rFonts w:hint="eastAsia" w:hAnsi="宋体" w:cs="宋体"/>
          <w:b/>
          <w:bCs/>
          <w:sz w:val="32"/>
          <w:szCs w:val="32"/>
          <w:highlight w:val="none"/>
        </w:rPr>
      </w:pPr>
      <w:r>
        <w:rPr>
          <w:rFonts w:hint="eastAsia" w:hAnsi="宋体" w:cs="宋体"/>
          <w:b/>
          <w:bCs/>
          <w:sz w:val="32"/>
          <w:szCs w:val="32"/>
          <w:highlight w:val="none"/>
        </w:rPr>
        <w:t>二〇二</w:t>
      </w:r>
      <w:r>
        <w:rPr>
          <w:rFonts w:hint="eastAsia" w:hAnsi="宋体" w:cs="宋体"/>
          <w:b/>
          <w:bCs/>
          <w:sz w:val="32"/>
          <w:szCs w:val="32"/>
          <w:highlight w:val="none"/>
          <w:lang w:val="en-US" w:eastAsia="zh-CN"/>
        </w:rPr>
        <w:t>二</w:t>
      </w:r>
      <w:r>
        <w:rPr>
          <w:rFonts w:hint="eastAsia" w:hAnsi="宋体" w:cs="宋体"/>
          <w:b/>
          <w:bCs/>
          <w:sz w:val="32"/>
          <w:szCs w:val="32"/>
          <w:highlight w:val="none"/>
        </w:rPr>
        <w:t>年</w:t>
      </w:r>
      <w:r>
        <w:rPr>
          <w:rFonts w:hint="eastAsia" w:hAnsi="宋体" w:cs="宋体"/>
          <w:b/>
          <w:bCs/>
          <w:sz w:val="32"/>
          <w:szCs w:val="32"/>
          <w:highlight w:val="none"/>
          <w:lang w:val="en-US" w:eastAsia="zh-CN"/>
        </w:rPr>
        <w:t>三</w:t>
      </w:r>
      <w:r>
        <w:rPr>
          <w:rFonts w:hint="eastAsia" w:hAnsi="宋体" w:cs="宋体"/>
          <w:b/>
          <w:bCs/>
          <w:sz w:val="32"/>
          <w:szCs w:val="32"/>
          <w:highlight w:val="none"/>
        </w:rPr>
        <w:t>月</w:t>
      </w:r>
    </w:p>
    <w:p>
      <w:pPr>
        <w:spacing w:line="480" w:lineRule="exact"/>
        <w:jc w:val="center"/>
        <w:textAlignment w:val="center"/>
        <w:rPr>
          <w:rFonts w:hint="eastAsia" w:ascii="宋体" w:hAnsi="宋体" w:cs="宋体"/>
          <w:bCs/>
          <w:sz w:val="44"/>
          <w:szCs w:val="44"/>
          <w:highlight w:val="none"/>
        </w:rPr>
      </w:pPr>
      <w:r>
        <w:rPr>
          <w:rFonts w:hint="eastAsia" w:ascii="宋体" w:hAnsi="宋体" w:cs="宋体"/>
          <w:bCs/>
          <w:sz w:val="44"/>
          <w:szCs w:val="44"/>
          <w:highlight w:val="none"/>
        </w:rPr>
        <w:br w:type="page"/>
      </w:r>
    </w:p>
    <w:p>
      <w:pPr>
        <w:spacing w:line="480" w:lineRule="exact"/>
        <w:jc w:val="center"/>
        <w:textAlignment w:val="center"/>
        <w:rPr>
          <w:rFonts w:hint="eastAsia" w:ascii="宋体" w:hAnsi="宋体" w:cs="宋体"/>
          <w:bCs/>
          <w:sz w:val="44"/>
          <w:szCs w:val="44"/>
          <w:highlight w:val="none"/>
        </w:rPr>
      </w:pPr>
      <w:r>
        <w:rPr>
          <w:rFonts w:hint="eastAsia" w:ascii="宋体" w:hAnsi="宋体" w:cs="宋体"/>
          <w:bCs/>
          <w:sz w:val="44"/>
          <w:szCs w:val="44"/>
          <w:highlight w:val="none"/>
        </w:rPr>
        <w:t>目录</w:t>
      </w:r>
    </w:p>
    <w:p>
      <w:pPr>
        <w:spacing w:line="480" w:lineRule="exact"/>
        <w:textAlignment w:val="center"/>
        <w:rPr>
          <w:rFonts w:hint="eastAsia" w:ascii="宋体" w:hAnsi="宋体" w:cs="宋体"/>
          <w:b/>
          <w:bCs/>
          <w:sz w:val="48"/>
          <w:szCs w:val="48"/>
          <w:highlight w:val="none"/>
        </w:rPr>
      </w:pPr>
    </w:p>
    <w:p>
      <w:pPr>
        <w:pStyle w:val="28"/>
        <w:keepNext w:val="0"/>
        <w:keepLines w:val="0"/>
        <w:pageBreakBefore w:val="0"/>
        <w:widowControl w:val="0"/>
        <w:tabs>
          <w:tab w:val="right" w:leader="dot" w:pos="8674"/>
        </w:tabs>
        <w:kinsoku/>
        <w:wordWrap/>
        <w:overflowPunct/>
        <w:topLinePunct w:val="0"/>
        <w:autoSpaceDE/>
        <w:autoSpaceDN/>
        <w:bidi w:val="0"/>
        <w:adjustRightInd/>
        <w:snapToGrid/>
        <w:spacing w:before="0" w:line="520" w:lineRule="exact"/>
        <w:rPr>
          <w:rFonts w:hint="eastAsia" w:ascii="宋体" w:hAnsi="宋体" w:cs="宋体"/>
          <w:highlight w:val="none"/>
        </w:rPr>
      </w:pPr>
      <w:r>
        <w:rPr>
          <w:rFonts w:hint="eastAsia" w:ascii="宋体" w:hAnsi="宋体" w:cs="宋体"/>
          <w:b w:val="0"/>
          <w:highlight w:val="none"/>
        </w:rPr>
        <w:fldChar w:fldCharType="begin"/>
      </w:r>
      <w:r>
        <w:rPr>
          <w:rStyle w:val="44"/>
          <w:rFonts w:hint="eastAsia" w:cs="宋体"/>
          <w:b w:val="0"/>
          <w:color w:val="auto"/>
          <w:highlight w:val="none"/>
        </w:rPr>
        <w:instrText xml:space="preserve"> TOC \o "1-2" \h \z \u </w:instrText>
      </w:r>
      <w:r>
        <w:rPr>
          <w:rFonts w:hint="eastAsia" w:ascii="宋体" w:hAnsi="宋体" w:cs="宋体"/>
          <w:b w:val="0"/>
          <w:highlight w:val="none"/>
        </w:rPr>
        <w:fldChar w:fldCharType="separate"/>
      </w:r>
      <w:r>
        <w:rPr>
          <w:rFonts w:hint="eastAsia" w:ascii="宋体" w:hAnsi="宋体" w:cs="宋体"/>
          <w:highlight w:val="none"/>
        </w:rPr>
        <w:fldChar w:fldCharType="begin"/>
      </w:r>
      <w:r>
        <w:rPr>
          <w:rFonts w:hint="eastAsia" w:ascii="宋体" w:hAnsi="宋体" w:cs="宋体"/>
          <w:highlight w:val="none"/>
        </w:rPr>
        <w:instrText xml:space="preserve"> HYPERLINK \l _Toc6747 </w:instrText>
      </w:r>
      <w:r>
        <w:rPr>
          <w:rFonts w:hint="eastAsia" w:ascii="宋体" w:hAnsi="宋体" w:cs="宋体"/>
          <w:highlight w:val="none"/>
        </w:rPr>
        <w:fldChar w:fldCharType="separate"/>
      </w:r>
      <w:r>
        <w:rPr>
          <w:rFonts w:hint="eastAsia" w:ascii="宋体" w:hAnsi="宋体" w:cs="宋体"/>
          <w:szCs w:val="36"/>
          <w:highlight w:val="none"/>
        </w:rPr>
        <w:t>第一部分  邀请函</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_Toc6747 </w:instrText>
      </w:r>
      <w:r>
        <w:rPr>
          <w:rFonts w:hint="eastAsia" w:ascii="宋体" w:hAnsi="宋体" w:cs="宋体"/>
          <w:highlight w:val="none"/>
        </w:rPr>
        <w:fldChar w:fldCharType="separate"/>
      </w:r>
      <w:r>
        <w:rPr>
          <w:rFonts w:hint="eastAsia" w:ascii="宋体" w:hAnsi="宋体" w:cs="宋体"/>
          <w:highlight w:val="none"/>
        </w:rPr>
        <w:t>3</w:t>
      </w:r>
      <w:r>
        <w:rPr>
          <w:rFonts w:hint="eastAsia" w:ascii="宋体" w:hAnsi="宋体" w:cs="宋体"/>
          <w:highlight w:val="none"/>
        </w:rPr>
        <w:fldChar w:fldCharType="end"/>
      </w:r>
      <w:r>
        <w:rPr>
          <w:rFonts w:hint="eastAsia" w:ascii="宋体" w:hAnsi="宋体" w:cs="宋体"/>
          <w:highlight w:val="none"/>
        </w:rPr>
        <w:fldChar w:fldCharType="end"/>
      </w:r>
    </w:p>
    <w:p>
      <w:pPr>
        <w:pStyle w:val="28"/>
        <w:keepNext w:val="0"/>
        <w:keepLines w:val="0"/>
        <w:pageBreakBefore w:val="0"/>
        <w:widowControl w:val="0"/>
        <w:tabs>
          <w:tab w:val="right" w:leader="dot" w:pos="8674"/>
        </w:tabs>
        <w:kinsoku/>
        <w:wordWrap/>
        <w:overflowPunct/>
        <w:topLinePunct w:val="0"/>
        <w:autoSpaceDE/>
        <w:autoSpaceDN/>
        <w:bidi w:val="0"/>
        <w:adjustRightInd/>
        <w:snapToGrid/>
        <w:spacing w:before="0" w:line="520" w:lineRule="exact"/>
        <w:rPr>
          <w:rFonts w:hint="eastAsia" w:ascii="宋体" w:hAnsi="宋体" w:cs="宋体"/>
          <w:highlight w:val="none"/>
        </w:rPr>
      </w:pPr>
      <w:r>
        <w:rPr>
          <w:rFonts w:hint="eastAsia" w:ascii="宋体" w:hAnsi="宋体" w:cs="宋体"/>
          <w:highlight w:val="none"/>
        </w:rPr>
        <w:fldChar w:fldCharType="begin"/>
      </w:r>
      <w:r>
        <w:rPr>
          <w:rFonts w:hint="eastAsia" w:ascii="宋体" w:hAnsi="宋体" w:cs="宋体"/>
          <w:highlight w:val="none"/>
        </w:rPr>
        <w:instrText xml:space="preserve"> HYPERLINK \l _Toc24988 </w:instrText>
      </w:r>
      <w:r>
        <w:rPr>
          <w:rFonts w:hint="eastAsia" w:ascii="宋体" w:hAnsi="宋体" w:cs="宋体"/>
          <w:highlight w:val="none"/>
        </w:rPr>
        <w:fldChar w:fldCharType="separate"/>
      </w:r>
      <w:r>
        <w:rPr>
          <w:rFonts w:hint="eastAsia" w:ascii="宋体" w:hAnsi="宋体" w:cs="宋体"/>
          <w:szCs w:val="36"/>
          <w:highlight w:val="none"/>
        </w:rPr>
        <w:t>第二部分  采购内容及</w:t>
      </w:r>
      <w:bookmarkStart w:id="0" w:name="_Hlt67343379"/>
      <w:bookmarkStart w:id="1" w:name="_Hlt67343378"/>
      <w:r>
        <w:rPr>
          <w:rFonts w:hint="eastAsia" w:ascii="宋体" w:hAnsi="宋体" w:cs="宋体"/>
          <w:szCs w:val="36"/>
          <w:highlight w:val="none"/>
        </w:rPr>
        <w:t>相</w:t>
      </w:r>
      <w:bookmarkEnd w:id="0"/>
      <w:bookmarkEnd w:id="1"/>
      <w:r>
        <w:rPr>
          <w:rFonts w:hint="eastAsia" w:ascii="宋体" w:hAnsi="宋体" w:cs="宋体"/>
          <w:szCs w:val="36"/>
          <w:highlight w:val="none"/>
        </w:rPr>
        <w:t>关要求</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_Toc24988 </w:instrText>
      </w:r>
      <w:r>
        <w:rPr>
          <w:rFonts w:hint="eastAsia" w:ascii="宋体" w:hAnsi="宋体" w:cs="宋体"/>
          <w:highlight w:val="none"/>
        </w:rPr>
        <w:fldChar w:fldCharType="separate"/>
      </w:r>
      <w:r>
        <w:rPr>
          <w:rFonts w:hint="eastAsia" w:ascii="宋体" w:hAnsi="宋体" w:cs="宋体"/>
          <w:highlight w:val="none"/>
        </w:rPr>
        <w:t>6</w:t>
      </w:r>
      <w:r>
        <w:rPr>
          <w:rFonts w:hint="eastAsia" w:ascii="宋体" w:hAnsi="宋体" w:cs="宋体"/>
          <w:highlight w:val="none"/>
        </w:rPr>
        <w:fldChar w:fldCharType="end"/>
      </w:r>
      <w:r>
        <w:rPr>
          <w:rFonts w:hint="eastAsia" w:ascii="宋体" w:hAnsi="宋体" w:cs="宋体"/>
          <w:highlight w:val="none"/>
        </w:rPr>
        <w:fldChar w:fldCharType="end"/>
      </w:r>
    </w:p>
    <w:p>
      <w:pPr>
        <w:pStyle w:val="28"/>
        <w:keepNext w:val="0"/>
        <w:keepLines w:val="0"/>
        <w:pageBreakBefore w:val="0"/>
        <w:widowControl w:val="0"/>
        <w:tabs>
          <w:tab w:val="right" w:leader="dot" w:pos="8674"/>
        </w:tabs>
        <w:kinsoku/>
        <w:wordWrap/>
        <w:overflowPunct/>
        <w:topLinePunct w:val="0"/>
        <w:autoSpaceDE/>
        <w:autoSpaceDN/>
        <w:bidi w:val="0"/>
        <w:adjustRightInd/>
        <w:snapToGrid/>
        <w:spacing w:before="0" w:line="520" w:lineRule="exact"/>
        <w:rPr>
          <w:rFonts w:hint="eastAsia" w:ascii="宋体" w:hAnsi="宋体" w:cs="宋体"/>
          <w:highlight w:val="none"/>
        </w:rPr>
      </w:pPr>
      <w:r>
        <w:rPr>
          <w:rFonts w:hint="eastAsia" w:ascii="宋体" w:hAnsi="宋体" w:cs="宋体"/>
          <w:highlight w:val="none"/>
        </w:rPr>
        <w:fldChar w:fldCharType="begin"/>
      </w:r>
      <w:r>
        <w:rPr>
          <w:rFonts w:hint="eastAsia" w:ascii="宋体" w:hAnsi="宋体" w:cs="宋体"/>
          <w:highlight w:val="none"/>
        </w:rPr>
        <w:instrText xml:space="preserve"> HYPERLINK \l _Toc31545 </w:instrText>
      </w:r>
      <w:r>
        <w:rPr>
          <w:rFonts w:hint="eastAsia" w:ascii="宋体" w:hAnsi="宋体" w:cs="宋体"/>
          <w:highlight w:val="none"/>
        </w:rPr>
        <w:fldChar w:fldCharType="separate"/>
      </w:r>
      <w:r>
        <w:rPr>
          <w:rFonts w:hint="eastAsia" w:ascii="宋体" w:hAnsi="宋体" w:cs="宋体"/>
          <w:szCs w:val="36"/>
          <w:highlight w:val="none"/>
        </w:rPr>
        <w:t>第三部分  被邀请银行须知</w:t>
      </w:r>
      <w:r>
        <w:rPr>
          <w:rFonts w:hint="eastAsia" w:ascii="宋体" w:hAnsi="宋体" w:cs="宋体"/>
          <w:highlight w:val="none"/>
        </w:rPr>
        <w:tab/>
      </w:r>
      <w:r>
        <w:rPr>
          <w:rFonts w:hint="eastAsia" w:ascii="宋体" w:hAnsi="宋体" w:cs="宋体"/>
          <w:highlight w:val="none"/>
        </w:rPr>
        <w:t>7</w:t>
      </w:r>
      <w:r>
        <w:rPr>
          <w:rFonts w:hint="eastAsia" w:ascii="宋体" w:hAnsi="宋体" w:cs="宋体"/>
          <w:highlight w:val="none"/>
        </w:rPr>
        <w:fldChar w:fldCharType="end"/>
      </w:r>
    </w:p>
    <w:p>
      <w:pPr>
        <w:pStyle w:val="28"/>
        <w:keepNext w:val="0"/>
        <w:keepLines w:val="0"/>
        <w:pageBreakBefore w:val="0"/>
        <w:widowControl w:val="0"/>
        <w:tabs>
          <w:tab w:val="right" w:leader="dot" w:pos="8674"/>
        </w:tabs>
        <w:kinsoku/>
        <w:wordWrap/>
        <w:overflowPunct/>
        <w:topLinePunct w:val="0"/>
        <w:autoSpaceDE/>
        <w:autoSpaceDN/>
        <w:bidi w:val="0"/>
        <w:adjustRightInd/>
        <w:snapToGrid/>
        <w:spacing w:before="0" w:line="520" w:lineRule="exact"/>
        <w:rPr>
          <w:rFonts w:hint="eastAsia" w:ascii="宋体" w:hAnsi="宋体" w:cs="宋体"/>
          <w:highlight w:val="none"/>
        </w:rPr>
      </w:pPr>
      <w:r>
        <w:rPr>
          <w:rFonts w:hint="eastAsia" w:ascii="宋体" w:hAnsi="宋体" w:cs="宋体"/>
          <w:highlight w:val="none"/>
        </w:rPr>
        <w:fldChar w:fldCharType="begin"/>
      </w:r>
      <w:r>
        <w:rPr>
          <w:rFonts w:hint="eastAsia" w:ascii="宋体" w:hAnsi="宋体" w:cs="宋体"/>
          <w:highlight w:val="none"/>
        </w:rPr>
        <w:instrText xml:space="preserve"> HYPERLINK \l _Toc15925 </w:instrText>
      </w:r>
      <w:r>
        <w:rPr>
          <w:rFonts w:hint="eastAsia" w:ascii="宋体" w:hAnsi="宋体" w:cs="宋体"/>
          <w:highlight w:val="none"/>
        </w:rPr>
        <w:fldChar w:fldCharType="separate"/>
      </w:r>
      <w:r>
        <w:rPr>
          <w:rFonts w:hint="eastAsia" w:ascii="宋体" w:hAnsi="宋体" w:cs="宋体"/>
          <w:szCs w:val="36"/>
          <w:highlight w:val="none"/>
        </w:rPr>
        <w:t>第四部分  合同格式</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_Toc15925 </w:instrText>
      </w:r>
      <w:r>
        <w:rPr>
          <w:rFonts w:hint="eastAsia" w:ascii="宋体" w:hAnsi="宋体" w:cs="宋体"/>
          <w:highlight w:val="none"/>
        </w:rPr>
        <w:fldChar w:fldCharType="separate"/>
      </w:r>
      <w:r>
        <w:rPr>
          <w:rFonts w:hint="eastAsia" w:ascii="宋体" w:hAnsi="宋体" w:cs="宋体"/>
          <w:highlight w:val="none"/>
        </w:rPr>
        <w:t>19</w:t>
      </w:r>
      <w:r>
        <w:rPr>
          <w:rFonts w:hint="eastAsia" w:ascii="宋体" w:hAnsi="宋体" w:cs="宋体"/>
          <w:highlight w:val="none"/>
        </w:rPr>
        <w:fldChar w:fldCharType="end"/>
      </w:r>
      <w:r>
        <w:rPr>
          <w:rFonts w:hint="eastAsia" w:ascii="宋体" w:hAnsi="宋体" w:cs="宋体"/>
          <w:highlight w:val="none"/>
        </w:rPr>
        <w:fldChar w:fldCharType="end"/>
      </w:r>
    </w:p>
    <w:p>
      <w:pPr>
        <w:pStyle w:val="28"/>
        <w:keepNext w:val="0"/>
        <w:keepLines w:val="0"/>
        <w:pageBreakBefore w:val="0"/>
        <w:widowControl w:val="0"/>
        <w:tabs>
          <w:tab w:val="right" w:leader="dot" w:pos="8674"/>
        </w:tabs>
        <w:kinsoku/>
        <w:wordWrap/>
        <w:overflowPunct/>
        <w:topLinePunct w:val="0"/>
        <w:autoSpaceDE/>
        <w:autoSpaceDN/>
        <w:bidi w:val="0"/>
        <w:adjustRightInd/>
        <w:snapToGrid/>
        <w:spacing w:before="0" w:line="520" w:lineRule="exact"/>
        <w:rPr>
          <w:rFonts w:hint="eastAsia" w:ascii="宋体" w:hAnsi="宋体" w:cs="宋体"/>
          <w:highlight w:val="none"/>
        </w:rPr>
      </w:pPr>
      <w:r>
        <w:rPr>
          <w:rFonts w:hint="eastAsia" w:ascii="宋体" w:hAnsi="宋体" w:cs="宋体"/>
          <w:highlight w:val="none"/>
        </w:rPr>
        <w:fldChar w:fldCharType="begin"/>
      </w:r>
      <w:r>
        <w:rPr>
          <w:rFonts w:hint="eastAsia" w:ascii="宋体" w:hAnsi="宋体" w:cs="宋体"/>
          <w:highlight w:val="none"/>
        </w:rPr>
        <w:instrText xml:space="preserve"> HYPERLINK \l _Toc27639 </w:instrText>
      </w:r>
      <w:r>
        <w:rPr>
          <w:rFonts w:hint="eastAsia" w:ascii="宋体" w:hAnsi="宋体" w:cs="宋体"/>
          <w:highlight w:val="none"/>
        </w:rPr>
        <w:fldChar w:fldCharType="separate"/>
      </w:r>
      <w:r>
        <w:rPr>
          <w:rFonts w:hint="eastAsia" w:ascii="宋体" w:hAnsi="宋体" w:cs="宋体"/>
          <w:szCs w:val="36"/>
          <w:highlight w:val="none"/>
        </w:rPr>
        <w:t>第五部分  响应文件格式</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_Toc27639 </w:instrText>
      </w:r>
      <w:r>
        <w:rPr>
          <w:rFonts w:hint="eastAsia" w:ascii="宋体" w:hAnsi="宋体" w:cs="宋体"/>
          <w:highlight w:val="none"/>
        </w:rPr>
        <w:fldChar w:fldCharType="separate"/>
      </w:r>
      <w:r>
        <w:rPr>
          <w:rFonts w:hint="eastAsia" w:ascii="宋体" w:hAnsi="宋体" w:cs="宋体"/>
          <w:highlight w:val="none"/>
        </w:rPr>
        <w:t>19</w:t>
      </w:r>
      <w:r>
        <w:rPr>
          <w:rFonts w:hint="eastAsia" w:ascii="宋体" w:hAnsi="宋体" w:cs="宋体"/>
          <w:highlight w:val="none"/>
        </w:rPr>
        <w:fldChar w:fldCharType="end"/>
      </w:r>
      <w:r>
        <w:rPr>
          <w:rFonts w:hint="eastAsia" w:ascii="宋体" w:hAnsi="宋体" w:cs="宋体"/>
          <w:highlight w:val="none"/>
        </w:rPr>
        <w:fldChar w:fldCharType="end"/>
      </w:r>
    </w:p>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cs="宋体"/>
          <w:sz w:val="32"/>
          <w:szCs w:val="32"/>
          <w:highlight w:val="none"/>
        </w:rPr>
      </w:pPr>
      <w:r>
        <w:rPr>
          <w:rFonts w:hint="eastAsia" w:ascii="宋体" w:hAnsi="宋体" w:cs="宋体"/>
          <w:highlight w:val="none"/>
        </w:rPr>
        <w:fldChar w:fldCharType="end"/>
      </w:r>
    </w:p>
    <w:p>
      <w:pPr>
        <w:spacing w:line="480" w:lineRule="exact"/>
        <w:textAlignment w:val="center"/>
        <w:rPr>
          <w:rFonts w:hint="eastAsia" w:ascii="宋体" w:hAnsi="宋体" w:cs="宋体"/>
          <w:b/>
          <w:bCs/>
          <w:sz w:val="32"/>
          <w:highlight w:val="none"/>
        </w:rPr>
      </w:pPr>
    </w:p>
    <w:p>
      <w:pPr>
        <w:spacing w:line="480" w:lineRule="exact"/>
        <w:textAlignment w:val="center"/>
        <w:rPr>
          <w:rFonts w:hint="eastAsia" w:ascii="宋体" w:hAnsi="宋体" w:cs="宋体"/>
          <w:b/>
          <w:bCs/>
          <w:sz w:val="32"/>
          <w:highlight w:val="none"/>
        </w:rPr>
      </w:pPr>
    </w:p>
    <w:p>
      <w:pPr>
        <w:spacing w:line="480" w:lineRule="exact"/>
        <w:textAlignment w:val="center"/>
        <w:rPr>
          <w:rFonts w:hint="eastAsia" w:ascii="宋体" w:hAnsi="宋体" w:cs="宋体"/>
          <w:b/>
          <w:bCs/>
          <w:sz w:val="32"/>
          <w:highlight w:val="none"/>
        </w:rPr>
      </w:pPr>
    </w:p>
    <w:p>
      <w:pPr>
        <w:spacing w:line="480" w:lineRule="exact"/>
        <w:textAlignment w:val="center"/>
        <w:rPr>
          <w:rFonts w:hint="eastAsia" w:ascii="宋体" w:hAnsi="宋体" w:cs="宋体"/>
          <w:b/>
          <w:bCs/>
          <w:sz w:val="32"/>
          <w:highlight w:val="none"/>
        </w:rPr>
      </w:pPr>
    </w:p>
    <w:p>
      <w:pPr>
        <w:spacing w:line="480" w:lineRule="exact"/>
        <w:textAlignment w:val="center"/>
        <w:rPr>
          <w:rFonts w:hint="eastAsia" w:ascii="宋体" w:hAnsi="宋体" w:cs="宋体"/>
          <w:b/>
          <w:bCs/>
          <w:sz w:val="32"/>
          <w:highlight w:val="none"/>
        </w:rPr>
      </w:pPr>
    </w:p>
    <w:p>
      <w:pPr>
        <w:pStyle w:val="3"/>
        <w:keepLines/>
        <w:spacing w:before="480" w:after="480" w:line="480" w:lineRule="exact"/>
        <w:jc w:val="center"/>
        <w:textAlignment w:val="center"/>
        <w:rPr>
          <w:rFonts w:hint="eastAsia" w:ascii="宋体" w:hAnsi="宋体" w:cs="宋体"/>
          <w:bCs w:val="0"/>
          <w:sz w:val="36"/>
          <w:szCs w:val="36"/>
          <w:highlight w:val="none"/>
        </w:rPr>
      </w:pPr>
      <w:r>
        <w:rPr>
          <w:rFonts w:hint="eastAsia" w:ascii="宋体" w:hAnsi="宋体" w:cs="宋体"/>
          <w:b w:val="0"/>
          <w:bCs w:val="0"/>
          <w:sz w:val="32"/>
          <w:szCs w:val="32"/>
          <w:highlight w:val="none"/>
        </w:rPr>
        <w:br w:type="page"/>
      </w:r>
      <w:bookmarkStart w:id="2" w:name="_Toc6747"/>
      <w:r>
        <w:rPr>
          <w:rFonts w:hint="eastAsia" w:ascii="宋体" w:hAnsi="宋体" w:cs="宋体"/>
          <w:bCs w:val="0"/>
          <w:sz w:val="36"/>
          <w:szCs w:val="36"/>
          <w:highlight w:val="none"/>
        </w:rPr>
        <w:t>第一部分  邀请函</w:t>
      </w:r>
      <w:bookmarkEnd w:id="2"/>
    </w:p>
    <w:p>
      <w:pPr>
        <w:snapToGrid w:val="0"/>
        <w:spacing w:line="480" w:lineRule="exact"/>
        <w:ind w:firstLine="482"/>
        <w:textAlignment w:val="center"/>
        <w:rPr>
          <w:rFonts w:hint="eastAsia" w:ascii="宋体" w:hAnsi="宋体" w:cs="宋体"/>
          <w:sz w:val="24"/>
          <w:highlight w:val="none"/>
        </w:rPr>
      </w:pPr>
      <w:r>
        <w:rPr>
          <w:rFonts w:hint="eastAsia" w:ascii="宋体" w:hAnsi="宋体" w:cs="宋体"/>
          <w:sz w:val="24"/>
          <w:highlight w:val="none"/>
        </w:rPr>
        <w:t>临沂市沂蒙国际招标有限公司受</w:t>
      </w:r>
      <w:r>
        <w:rPr>
          <w:rFonts w:hint="eastAsia" w:ascii="宋体" w:hAnsi="宋体" w:cs="宋体"/>
          <w:sz w:val="24"/>
          <w:highlight w:val="none"/>
          <w:lang w:eastAsia="zh-CN"/>
        </w:rPr>
        <w:t>临沂市罗庄区教育和体育局</w:t>
      </w:r>
      <w:r>
        <w:rPr>
          <w:rFonts w:hint="eastAsia" w:ascii="宋体" w:hAnsi="宋体" w:cs="宋体"/>
          <w:sz w:val="24"/>
          <w:highlight w:val="none"/>
        </w:rPr>
        <w:t>的委托，根据法律法规规定，参照《山东省政府购买服务竞争性评审和定向委托方式管理办法》精神和</w:t>
      </w:r>
      <w:r>
        <w:rPr>
          <w:rFonts w:hint="eastAsia" w:ascii="宋体" w:hAnsi="宋体" w:cs="宋体"/>
          <w:sz w:val="24"/>
          <w:highlight w:val="none"/>
          <w:lang w:eastAsia="zh-CN"/>
        </w:rPr>
        <w:t>临沂市罗庄区教育和体育局</w:t>
      </w:r>
      <w:r>
        <w:rPr>
          <w:rFonts w:hint="eastAsia" w:ascii="宋体" w:hAnsi="宋体" w:cs="宋体"/>
          <w:sz w:val="24"/>
          <w:highlight w:val="none"/>
        </w:rPr>
        <w:t>工作需求，现就</w:t>
      </w:r>
      <w:r>
        <w:rPr>
          <w:rFonts w:hint="eastAsia" w:ascii="宋体" w:hAnsi="宋体" w:cs="宋体"/>
          <w:sz w:val="24"/>
          <w:highlight w:val="none"/>
          <w:lang w:eastAsia="zh-CN"/>
        </w:rPr>
        <w:t>临沂市罗庄区教体局及学校零余额银行账户服务</w:t>
      </w:r>
      <w:r>
        <w:rPr>
          <w:rFonts w:hint="eastAsia" w:ascii="宋体" w:hAnsi="宋体" w:cs="宋体"/>
          <w:sz w:val="24"/>
          <w:highlight w:val="none"/>
        </w:rPr>
        <w:t>通过竞争性评审方式选定金融机构。现诚邀贵</w:t>
      </w:r>
      <w:r>
        <w:rPr>
          <w:rFonts w:hint="eastAsia" w:ascii="宋体" w:hAnsi="宋体" w:cs="宋体"/>
          <w:sz w:val="24"/>
          <w:highlight w:val="none"/>
          <w:lang w:val="en-US" w:eastAsia="zh-CN"/>
        </w:rPr>
        <w:t>行</w:t>
      </w:r>
      <w:r>
        <w:rPr>
          <w:rFonts w:hint="eastAsia" w:ascii="宋体" w:hAnsi="宋体" w:cs="宋体"/>
          <w:sz w:val="24"/>
          <w:highlight w:val="none"/>
        </w:rPr>
        <w:t>参加，现就有关事项说明如下：</w:t>
      </w:r>
    </w:p>
    <w:p>
      <w:pPr>
        <w:snapToGrid w:val="0"/>
        <w:spacing w:line="480" w:lineRule="exact"/>
        <w:ind w:firstLine="482" w:firstLineChars="200"/>
        <w:textAlignment w:val="center"/>
        <w:rPr>
          <w:rFonts w:hint="default" w:ascii="宋体" w:hAnsi="宋体" w:eastAsia="宋体" w:cs="宋体"/>
          <w:kern w:val="0"/>
          <w:sz w:val="24"/>
          <w:highlight w:val="none"/>
          <w:lang w:val="en-US" w:eastAsia="zh-CN"/>
        </w:rPr>
      </w:pPr>
      <w:r>
        <w:rPr>
          <w:rFonts w:hint="eastAsia" w:ascii="宋体" w:hAnsi="宋体" w:cs="宋体"/>
          <w:b/>
          <w:sz w:val="24"/>
          <w:highlight w:val="none"/>
        </w:rPr>
        <w:t>1.采购内容：</w:t>
      </w:r>
      <w:r>
        <w:rPr>
          <w:rFonts w:hint="eastAsia" w:ascii="宋体" w:hAnsi="宋体" w:cs="宋体"/>
          <w:sz w:val="24"/>
          <w:highlight w:val="none"/>
          <w:lang w:eastAsia="zh-CN"/>
        </w:rPr>
        <w:t>临沂市罗庄区教体局及学校零余额银行账户服务项目</w:t>
      </w:r>
      <w:r>
        <w:rPr>
          <w:rFonts w:hint="eastAsia" w:ascii="宋体" w:hAnsi="宋体" w:cs="宋体"/>
          <w:kern w:val="0"/>
          <w:sz w:val="24"/>
          <w:highlight w:val="none"/>
        </w:rPr>
        <w:t>，本项目</w:t>
      </w:r>
      <w:r>
        <w:rPr>
          <w:rFonts w:hint="eastAsia" w:ascii="宋体" w:hAnsi="宋体" w:cs="宋体"/>
          <w:kern w:val="0"/>
          <w:sz w:val="24"/>
          <w:highlight w:val="none"/>
          <w:lang w:val="en-US" w:eastAsia="zh-CN"/>
        </w:rPr>
        <w:t>拟确定2家服务银行</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分别</w:t>
      </w:r>
      <w:r>
        <w:rPr>
          <w:rFonts w:hint="eastAsia" w:ascii="宋体" w:hAnsi="宋体" w:eastAsia="宋体" w:cs="宋体"/>
          <w:kern w:val="0"/>
          <w:sz w:val="24"/>
          <w:highlight w:val="none"/>
          <w:lang w:val="en-US" w:eastAsia="zh-CN"/>
        </w:rPr>
        <w:t>为相关学校提供服务。</w:t>
      </w:r>
    </w:p>
    <w:p>
      <w:pPr>
        <w:snapToGrid w:val="0"/>
        <w:spacing w:line="480" w:lineRule="exact"/>
        <w:ind w:left="482"/>
        <w:textAlignment w:val="center"/>
        <w:rPr>
          <w:rFonts w:hint="eastAsia" w:ascii="宋体" w:hAnsi="宋体" w:cs="宋体"/>
          <w:b/>
          <w:sz w:val="24"/>
          <w:highlight w:val="none"/>
        </w:rPr>
      </w:pPr>
      <w:r>
        <w:rPr>
          <w:rFonts w:hint="eastAsia" w:ascii="宋体" w:hAnsi="宋体" w:cs="宋体"/>
          <w:b/>
          <w:sz w:val="24"/>
          <w:highlight w:val="none"/>
        </w:rPr>
        <w:t>2.有关要求：</w:t>
      </w:r>
    </w:p>
    <w:p>
      <w:pPr>
        <w:tabs>
          <w:tab w:val="left" w:pos="360"/>
        </w:tabs>
        <w:autoSpaceDE w:val="0"/>
        <w:autoSpaceDN w:val="0"/>
        <w:adjustRightInd w:val="0"/>
        <w:spacing w:line="480" w:lineRule="exact"/>
        <w:ind w:firstLine="482"/>
        <w:textAlignment w:val="center"/>
        <w:rPr>
          <w:rFonts w:hint="eastAsia" w:ascii="宋体" w:hAnsi="宋体" w:cs="宋体"/>
          <w:b/>
          <w:kern w:val="0"/>
          <w:sz w:val="24"/>
          <w:highlight w:val="none"/>
          <w:lang w:val="zh-CN"/>
        </w:rPr>
      </w:pPr>
      <w:r>
        <w:rPr>
          <w:rFonts w:hint="eastAsia" w:ascii="宋体" w:hAnsi="宋体" w:cs="宋体"/>
          <w:b/>
          <w:kern w:val="0"/>
          <w:sz w:val="24"/>
          <w:highlight w:val="none"/>
          <w:lang w:val="zh-CN"/>
        </w:rPr>
        <w:t>2.1被邀请银行资格要求：</w:t>
      </w:r>
    </w:p>
    <w:p>
      <w:pPr>
        <w:spacing w:line="480" w:lineRule="exact"/>
        <w:ind w:firstLine="482"/>
        <w:textAlignment w:val="center"/>
        <w:rPr>
          <w:rFonts w:hint="eastAsia" w:ascii="宋体" w:hAnsi="宋体" w:cs="宋体"/>
          <w:sz w:val="24"/>
          <w:highlight w:val="none"/>
        </w:rPr>
      </w:pPr>
      <w:r>
        <w:rPr>
          <w:rFonts w:hint="eastAsia" w:ascii="宋体" w:hAnsi="宋体" w:cs="宋体"/>
          <w:sz w:val="24"/>
          <w:highlight w:val="none"/>
        </w:rPr>
        <w:t>2.1.1、具备《中华人民共和国金融许可证》的法人银行或分支机构，在临沂市</w:t>
      </w:r>
      <w:r>
        <w:rPr>
          <w:rFonts w:hint="eastAsia" w:ascii="宋体" w:hAnsi="宋体" w:cs="宋体"/>
          <w:sz w:val="24"/>
          <w:highlight w:val="none"/>
          <w:lang w:val="en-US" w:eastAsia="zh-CN"/>
        </w:rPr>
        <w:t>罗庄</w:t>
      </w:r>
      <w:r>
        <w:rPr>
          <w:rFonts w:hint="eastAsia" w:ascii="宋体" w:hAnsi="宋体" w:cs="宋体"/>
          <w:sz w:val="24"/>
          <w:highlight w:val="none"/>
        </w:rPr>
        <w:t>区范围内设有分支机构</w:t>
      </w:r>
      <w:r>
        <w:rPr>
          <w:rFonts w:hint="eastAsia" w:ascii="宋体" w:hAnsi="宋体" w:cs="宋体"/>
          <w:sz w:val="24"/>
          <w:highlight w:val="none"/>
          <w:lang w:val="en-US" w:eastAsia="zh-CN"/>
        </w:rPr>
        <w:t>且具备主管部门认定的国库集中支付业务代理资格</w:t>
      </w:r>
      <w:r>
        <w:rPr>
          <w:rFonts w:hint="eastAsia" w:ascii="宋体" w:hAnsi="宋体" w:cs="宋体"/>
          <w:sz w:val="24"/>
          <w:highlight w:val="none"/>
        </w:rPr>
        <w:t>；</w:t>
      </w:r>
    </w:p>
    <w:p>
      <w:pPr>
        <w:spacing w:line="480" w:lineRule="exact"/>
        <w:ind w:firstLine="482"/>
        <w:textAlignment w:val="center"/>
        <w:rPr>
          <w:rFonts w:hint="eastAsia" w:ascii="宋体" w:hAnsi="宋体" w:cs="宋体"/>
          <w:sz w:val="24"/>
          <w:highlight w:val="none"/>
        </w:rPr>
      </w:pPr>
      <w:r>
        <w:rPr>
          <w:rFonts w:hint="eastAsia" w:ascii="宋体" w:hAnsi="宋体" w:cs="宋体"/>
          <w:sz w:val="24"/>
          <w:highlight w:val="none"/>
        </w:rPr>
        <w:t>2.1.2、依法开展经营活动，近3年内在经营活动中无重大违法违规记录；</w:t>
      </w:r>
    </w:p>
    <w:p>
      <w:pPr>
        <w:spacing w:line="480" w:lineRule="exact"/>
        <w:ind w:firstLine="482"/>
        <w:textAlignment w:val="center"/>
        <w:rPr>
          <w:rFonts w:hint="eastAsia" w:ascii="宋体" w:hAnsi="宋体" w:cs="宋体"/>
          <w:sz w:val="24"/>
          <w:highlight w:val="none"/>
        </w:rPr>
      </w:pPr>
      <w:r>
        <w:rPr>
          <w:rFonts w:hint="eastAsia" w:ascii="宋体" w:hAnsi="宋体" w:cs="宋体"/>
          <w:sz w:val="24"/>
          <w:highlight w:val="none"/>
        </w:rPr>
        <w:t>2.1.3、财务稳健，资本充足率、不良贷款率、拨备覆盖率、流动性覆盖率、流动性比例等指标达到监管标准；</w:t>
      </w:r>
    </w:p>
    <w:p>
      <w:pPr>
        <w:spacing w:line="480" w:lineRule="exact"/>
        <w:ind w:firstLine="482"/>
        <w:textAlignment w:val="center"/>
        <w:rPr>
          <w:rFonts w:hint="eastAsia" w:ascii="宋体" w:hAnsi="宋体" w:cs="宋体"/>
          <w:sz w:val="24"/>
          <w:highlight w:val="none"/>
        </w:rPr>
      </w:pPr>
      <w:r>
        <w:rPr>
          <w:rFonts w:hint="eastAsia" w:ascii="宋体" w:hAnsi="宋体" w:cs="宋体"/>
          <w:sz w:val="24"/>
          <w:highlight w:val="none"/>
        </w:rPr>
        <w:t>2.1.4、内部管理机制健全，具有较强的风险控制能力，近3年内未发生金融风险及重大违约事件；</w:t>
      </w:r>
    </w:p>
    <w:p>
      <w:pPr>
        <w:spacing w:line="480" w:lineRule="exact"/>
        <w:ind w:firstLine="482"/>
        <w:textAlignment w:val="center"/>
        <w:rPr>
          <w:rFonts w:hint="eastAsia" w:ascii="宋体" w:hAnsi="宋体" w:cs="宋体"/>
          <w:sz w:val="24"/>
          <w:highlight w:val="none"/>
        </w:rPr>
      </w:pPr>
      <w:r>
        <w:rPr>
          <w:rFonts w:hint="eastAsia" w:ascii="宋体" w:hAnsi="宋体" w:cs="宋体"/>
          <w:sz w:val="24"/>
          <w:highlight w:val="none"/>
        </w:rPr>
        <w:t>2.1.5、具有投资参股关系的关联企业，或具有直接管理和被管理关系的母子公司，或同一母公司的子公司 ，或法定代表人（机构负责人）为同一人的两个及两个以上法定代表人（机构负责人）不得同时参与评审；</w:t>
      </w:r>
    </w:p>
    <w:p>
      <w:pPr>
        <w:spacing w:line="480" w:lineRule="exact"/>
        <w:ind w:firstLine="482"/>
        <w:textAlignment w:val="center"/>
        <w:rPr>
          <w:rFonts w:hint="eastAsia" w:ascii="宋体" w:hAnsi="宋体" w:cs="宋体"/>
          <w:sz w:val="24"/>
          <w:highlight w:val="none"/>
        </w:rPr>
      </w:pPr>
      <w:r>
        <w:rPr>
          <w:rFonts w:hint="eastAsia" w:ascii="宋体" w:hAnsi="宋体" w:cs="宋体"/>
          <w:sz w:val="24"/>
          <w:highlight w:val="none"/>
        </w:rPr>
        <w:t>2.1.</w:t>
      </w:r>
      <w:r>
        <w:rPr>
          <w:rFonts w:hint="eastAsia" w:ascii="宋体" w:hAnsi="宋体" w:cs="宋体"/>
          <w:sz w:val="24"/>
          <w:highlight w:val="none"/>
          <w:lang w:val="en-US" w:eastAsia="zh-CN"/>
        </w:rPr>
        <w:t>6</w:t>
      </w:r>
      <w:r>
        <w:rPr>
          <w:rFonts w:hint="eastAsia" w:ascii="宋体" w:hAnsi="宋体" w:cs="宋体"/>
          <w:sz w:val="24"/>
          <w:highlight w:val="none"/>
        </w:rPr>
        <w:t>、在“信用中国”网站（www.creditchina.gov.cn）、“全国法院失信被执行人名单信息公布与查询”（zxgk.court.gov.cn）等平台未被列入失信被执行人名单、重大税收违法案件当事人名单、严重违法失信行为记录名单；</w:t>
      </w:r>
    </w:p>
    <w:p>
      <w:pPr>
        <w:spacing w:line="480" w:lineRule="exact"/>
        <w:ind w:firstLine="482"/>
        <w:textAlignment w:val="center"/>
        <w:rPr>
          <w:rFonts w:hint="eastAsia" w:ascii="宋体" w:hAnsi="宋体" w:cs="宋体"/>
          <w:sz w:val="24"/>
          <w:highlight w:val="none"/>
        </w:rPr>
      </w:pPr>
      <w:r>
        <w:rPr>
          <w:rFonts w:hint="eastAsia" w:ascii="宋体" w:hAnsi="宋体" w:cs="宋体"/>
          <w:sz w:val="24"/>
          <w:highlight w:val="none"/>
        </w:rPr>
        <w:t>2.1.</w:t>
      </w:r>
      <w:r>
        <w:rPr>
          <w:rFonts w:hint="eastAsia" w:ascii="宋体" w:hAnsi="宋体" w:cs="宋体"/>
          <w:sz w:val="24"/>
          <w:highlight w:val="none"/>
          <w:lang w:val="en-US" w:eastAsia="zh-CN"/>
        </w:rPr>
        <w:t>7</w:t>
      </w:r>
      <w:r>
        <w:rPr>
          <w:rFonts w:hint="eastAsia" w:ascii="宋体" w:hAnsi="宋体" w:cs="宋体"/>
          <w:sz w:val="24"/>
          <w:highlight w:val="none"/>
        </w:rPr>
        <w:t>、向代理采购人购买评审文件并登记备案；</w:t>
      </w:r>
    </w:p>
    <w:p>
      <w:pPr>
        <w:spacing w:line="480" w:lineRule="exact"/>
        <w:ind w:firstLine="482"/>
        <w:textAlignment w:val="center"/>
        <w:rPr>
          <w:rFonts w:hint="eastAsia" w:ascii="宋体" w:hAnsi="宋体" w:cs="宋体"/>
          <w:sz w:val="24"/>
          <w:highlight w:val="none"/>
        </w:rPr>
      </w:pPr>
      <w:r>
        <w:rPr>
          <w:rFonts w:hint="eastAsia" w:ascii="宋体" w:hAnsi="宋体" w:cs="宋体"/>
          <w:sz w:val="24"/>
          <w:highlight w:val="none"/>
        </w:rPr>
        <w:t>2.1.</w:t>
      </w:r>
      <w:r>
        <w:rPr>
          <w:rFonts w:hint="eastAsia" w:ascii="宋体" w:hAnsi="宋体" w:cs="宋体"/>
          <w:sz w:val="24"/>
          <w:highlight w:val="none"/>
          <w:lang w:val="en-US" w:eastAsia="zh-CN"/>
        </w:rPr>
        <w:t>8</w:t>
      </w:r>
      <w:r>
        <w:rPr>
          <w:rFonts w:hint="eastAsia" w:ascii="宋体" w:hAnsi="宋体" w:cs="宋体"/>
          <w:sz w:val="24"/>
          <w:highlight w:val="none"/>
        </w:rPr>
        <w:t>、评审文件及法律法规规定的其它条款。</w:t>
      </w:r>
    </w:p>
    <w:p>
      <w:pPr>
        <w:spacing w:line="480" w:lineRule="exact"/>
        <w:ind w:firstLine="482"/>
        <w:textAlignment w:val="center"/>
        <w:rPr>
          <w:rFonts w:hint="eastAsia" w:ascii="宋体" w:hAnsi="宋体" w:cs="宋体"/>
          <w:sz w:val="24"/>
          <w:highlight w:val="none"/>
        </w:rPr>
      </w:pPr>
      <w:r>
        <w:rPr>
          <w:rFonts w:hint="eastAsia" w:ascii="宋体" w:hAnsi="宋体" w:cs="宋体"/>
          <w:b/>
          <w:kern w:val="0"/>
          <w:sz w:val="24"/>
          <w:highlight w:val="none"/>
          <w:lang w:val="zh-CN"/>
        </w:rPr>
        <w:t>2.2</w:t>
      </w:r>
      <w:r>
        <w:rPr>
          <w:rFonts w:hint="eastAsia" w:ascii="宋体" w:hAnsi="宋体" w:cs="宋体"/>
          <w:b/>
          <w:kern w:val="0"/>
          <w:sz w:val="24"/>
          <w:highlight w:val="none"/>
          <w:lang w:val="en-US" w:eastAsia="zh-CN"/>
        </w:rPr>
        <w:t xml:space="preserve"> 服务</w:t>
      </w:r>
      <w:r>
        <w:rPr>
          <w:rFonts w:hint="eastAsia" w:ascii="宋体" w:hAnsi="宋体" w:cs="宋体"/>
          <w:b/>
          <w:kern w:val="0"/>
          <w:sz w:val="24"/>
          <w:highlight w:val="none"/>
          <w:lang w:val="zh-CN"/>
        </w:rPr>
        <w:t>期限：</w:t>
      </w:r>
      <w:r>
        <w:rPr>
          <w:rFonts w:hint="eastAsia" w:hAnsi="宋体"/>
          <w:sz w:val="24"/>
          <w:highlight w:val="none"/>
        </w:rPr>
        <w:t>三年。合同一年一签，根据乙方履约情形来确定是否续签，合同约定的</w:t>
      </w:r>
      <w:r>
        <w:rPr>
          <w:rFonts w:hint="eastAsia" w:hAnsi="宋体" w:cs="宋体"/>
          <w:bCs w:val="0"/>
          <w:sz w:val="24"/>
          <w:highlight w:val="none"/>
        </w:rPr>
        <w:t>服务期满后，如仍有遗留问题或未了事宜，则本协议将持续有效，直至遗留问题或事宜最终处理完毕时为止</w:t>
      </w:r>
      <w:r>
        <w:rPr>
          <w:rFonts w:hint="eastAsia" w:ascii="宋体" w:hAnsi="宋体" w:cs="宋体"/>
          <w:sz w:val="24"/>
          <w:highlight w:val="none"/>
        </w:rPr>
        <w:t>。</w:t>
      </w:r>
    </w:p>
    <w:p>
      <w:pPr>
        <w:snapToGrid w:val="0"/>
        <w:spacing w:line="480" w:lineRule="exact"/>
        <w:ind w:firstLine="482"/>
        <w:textAlignment w:val="center"/>
        <w:rPr>
          <w:rFonts w:hint="eastAsia" w:ascii="宋体" w:hAnsi="宋体" w:cs="宋体"/>
          <w:b/>
          <w:sz w:val="24"/>
          <w:highlight w:val="none"/>
        </w:rPr>
      </w:pPr>
      <w:r>
        <w:rPr>
          <w:rFonts w:hint="eastAsia" w:ascii="宋体" w:hAnsi="宋体" w:cs="宋体"/>
          <w:b/>
          <w:sz w:val="24"/>
          <w:highlight w:val="none"/>
        </w:rPr>
        <w:t>3．有关说明：</w:t>
      </w:r>
    </w:p>
    <w:p>
      <w:pPr>
        <w:pStyle w:val="22"/>
        <w:snapToGrid w:val="0"/>
        <w:spacing w:line="480" w:lineRule="exact"/>
        <w:ind w:firstLine="482"/>
        <w:textAlignment w:val="center"/>
        <w:rPr>
          <w:rFonts w:hint="eastAsia" w:hAnsi="宋体" w:cs="宋体"/>
          <w:highlight w:val="none"/>
        </w:rPr>
      </w:pPr>
      <w:r>
        <w:rPr>
          <w:rFonts w:hint="eastAsia" w:hAnsi="宋体" w:cs="宋体"/>
          <w:highlight w:val="none"/>
        </w:rPr>
        <w:t>3.1</w:t>
      </w:r>
      <w:r>
        <w:rPr>
          <w:rFonts w:hint="eastAsia" w:hAnsi="宋体"/>
          <w:b/>
          <w:szCs w:val="24"/>
          <w:highlight w:val="none"/>
        </w:rPr>
        <w:t>报出</w:t>
      </w:r>
      <w:r>
        <w:rPr>
          <w:rFonts w:hint="eastAsia" w:hAnsi="宋体"/>
          <w:b/>
          <w:szCs w:val="24"/>
          <w:highlight w:val="none"/>
          <w:lang w:val="en-US" w:eastAsia="zh-CN"/>
        </w:rPr>
        <w:t>一年期定期和活期</w:t>
      </w:r>
      <w:r>
        <w:rPr>
          <w:rFonts w:hint="eastAsia" w:hAnsi="宋体"/>
          <w:b/>
          <w:szCs w:val="24"/>
          <w:highlight w:val="none"/>
        </w:rPr>
        <w:t>存款利率上浮率（即按中国人民银行存款基准利率进行上浮），格式见附件</w:t>
      </w:r>
      <w:r>
        <w:rPr>
          <w:rFonts w:hint="eastAsia" w:hAnsi="宋体" w:cs="宋体"/>
          <w:highlight w:val="none"/>
        </w:rPr>
        <w:t>。</w:t>
      </w:r>
    </w:p>
    <w:p>
      <w:pPr>
        <w:pStyle w:val="22"/>
        <w:snapToGrid w:val="0"/>
        <w:spacing w:line="480" w:lineRule="exact"/>
        <w:ind w:firstLine="482"/>
        <w:textAlignment w:val="center"/>
        <w:rPr>
          <w:rFonts w:hint="eastAsia" w:hAnsi="宋体" w:cs="宋体"/>
          <w:highlight w:val="none"/>
        </w:rPr>
      </w:pPr>
      <w:r>
        <w:rPr>
          <w:rFonts w:hint="eastAsia" w:hAnsi="宋体" w:cs="宋体"/>
          <w:highlight w:val="none"/>
        </w:rPr>
        <w:t>3.2本评审文件中所提出的为最基本的技术要求，被邀请银行在完成本项目时，除须满足本评审文件中所提的各项要求外，应同时满足国家最新规范和标准的各项要求。</w:t>
      </w:r>
    </w:p>
    <w:p>
      <w:pPr>
        <w:pStyle w:val="22"/>
        <w:tabs>
          <w:tab w:val="left" w:pos="180"/>
          <w:tab w:val="left" w:pos="364"/>
          <w:tab w:val="left" w:pos="720"/>
          <w:tab w:val="left" w:pos="924"/>
        </w:tabs>
        <w:adjustRightInd w:val="0"/>
        <w:snapToGrid w:val="0"/>
        <w:spacing w:line="480" w:lineRule="exact"/>
        <w:ind w:firstLine="482"/>
        <w:textAlignment w:val="center"/>
        <w:rPr>
          <w:rFonts w:hint="eastAsia" w:hAnsi="宋体" w:cs="宋体"/>
          <w:szCs w:val="24"/>
          <w:highlight w:val="none"/>
        </w:rPr>
      </w:pPr>
      <w:r>
        <w:rPr>
          <w:rFonts w:hint="eastAsia" w:hAnsi="宋体" w:cs="宋体"/>
          <w:b/>
          <w:szCs w:val="24"/>
          <w:highlight w:val="none"/>
        </w:rPr>
        <w:t>3.3</w:t>
      </w:r>
      <w:r>
        <w:rPr>
          <w:rFonts w:hint="eastAsia" w:hAnsi="宋体" w:cs="宋体"/>
          <w:highlight w:val="none"/>
        </w:rPr>
        <w:t>具有投资参股关系的关联企业，或具有直接管理和被管理关系的母子公司，或同一母公司的子公司 ，或法定代表人（机构负责人）（负责人）为同一人的两个及两个以上法定代表人（机构负责人）（负责人）不得同时参与评审</w:t>
      </w:r>
      <w:r>
        <w:rPr>
          <w:rFonts w:hint="eastAsia" w:hAnsi="宋体" w:cs="宋体"/>
          <w:szCs w:val="24"/>
          <w:highlight w:val="none"/>
        </w:rPr>
        <w:t>。</w:t>
      </w:r>
    </w:p>
    <w:p>
      <w:pPr>
        <w:pStyle w:val="22"/>
        <w:tabs>
          <w:tab w:val="left" w:pos="180"/>
          <w:tab w:val="left" w:pos="364"/>
          <w:tab w:val="left" w:pos="720"/>
          <w:tab w:val="left" w:pos="924"/>
        </w:tabs>
        <w:adjustRightInd w:val="0"/>
        <w:snapToGrid w:val="0"/>
        <w:spacing w:line="480" w:lineRule="exact"/>
        <w:ind w:firstLine="482"/>
        <w:textAlignment w:val="center"/>
        <w:rPr>
          <w:rFonts w:hint="eastAsia" w:hAnsi="宋体" w:cs="宋体"/>
          <w:szCs w:val="24"/>
          <w:highlight w:val="none"/>
        </w:rPr>
      </w:pPr>
      <w:r>
        <w:rPr>
          <w:rFonts w:hint="eastAsia" w:hAnsi="宋体" w:cs="宋体"/>
          <w:szCs w:val="24"/>
          <w:highlight w:val="none"/>
        </w:rPr>
        <w:t>3.7本项目成交服务费</w:t>
      </w:r>
      <w:r>
        <w:rPr>
          <w:rFonts w:hint="eastAsia" w:hAnsi="宋体" w:cs="宋体"/>
          <w:highlight w:val="none"/>
        </w:rPr>
        <w:t>由成交银行在领取成交通知书前向代理机构支付</w:t>
      </w:r>
      <w:r>
        <w:rPr>
          <w:rFonts w:hint="eastAsia" w:hAnsi="宋体" w:cs="宋体"/>
          <w:szCs w:val="24"/>
          <w:highlight w:val="none"/>
        </w:rPr>
        <w:t>。</w:t>
      </w:r>
    </w:p>
    <w:p>
      <w:pPr>
        <w:snapToGrid w:val="0"/>
        <w:spacing w:line="480" w:lineRule="exact"/>
        <w:ind w:firstLine="482"/>
        <w:textAlignment w:val="center"/>
        <w:rPr>
          <w:rFonts w:hint="eastAsia" w:ascii="宋体" w:hAnsi="宋体" w:cs="宋体"/>
          <w:sz w:val="24"/>
          <w:highlight w:val="none"/>
        </w:rPr>
      </w:pPr>
      <w:r>
        <w:rPr>
          <w:rFonts w:hint="eastAsia" w:ascii="宋体" w:hAnsi="宋体" w:cs="宋体"/>
          <w:sz w:val="24"/>
          <w:highlight w:val="none"/>
        </w:rPr>
        <w:t>3.8被邀请银行凡对本次评审提出的询问须以书面形式提出，所有答复内容均以采购代理机构的书面答复为准。</w:t>
      </w:r>
    </w:p>
    <w:p>
      <w:pPr>
        <w:snapToGrid w:val="0"/>
        <w:spacing w:line="480" w:lineRule="exact"/>
        <w:ind w:firstLine="482"/>
        <w:textAlignment w:val="center"/>
        <w:rPr>
          <w:rFonts w:hint="eastAsia" w:ascii="宋体" w:hAnsi="宋体" w:cs="宋体"/>
          <w:sz w:val="24"/>
          <w:highlight w:val="none"/>
        </w:rPr>
      </w:pPr>
      <w:r>
        <w:rPr>
          <w:rFonts w:hint="eastAsia" w:ascii="宋体" w:hAnsi="宋体" w:cs="宋体"/>
          <w:sz w:val="24"/>
          <w:highlight w:val="none"/>
        </w:rPr>
        <w:t>3.9被邀请银行信用信息查询的查询渠道、截止时点、查询环节、信用信息查询记录和证据留存的具体方式、信用信息的使用规则：</w:t>
      </w:r>
    </w:p>
    <w:p>
      <w:pPr>
        <w:snapToGrid w:val="0"/>
        <w:spacing w:line="480" w:lineRule="exact"/>
        <w:ind w:firstLine="482"/>
        <w:textAlignment w:val="center"/>
        <w:rPr>
          <w:rFonts w:hint="eastAsia" w:ascii="宋体" w:hAnsi="宋体" w:cs="宋体"/>
          <w:sz w:val="24"/>
          <w:highlight w:val="none"/>
        </w:rPr>
      </w:pPr>
      <w:r>
        <w:rPr>
          <w:rFonts w:hint="eastAsia" w:ascii="宋体" w:hAnsi="宋体" w:cs="宋体"/>
          <w:sz w:val="24"/>
          <w:highlight w:val="none"/>
        </w:rPr>
        <w:t>3.9.1被邀请银行不良信用记录查询网站：信用中国、中国政府购买服务网、信用中国（山东）。</w:t>
      </w:r>
    </w:p>
    <w:p>
      <w:pPr>
        <w:snapToGrid w:val="0"/>
        <w:spacing w:line="480" w:lineRule="exact"/>
        <w:ind w:firstLine="482"/>
        <w:textAlignment w:val="center"/>
        <w:rPr>
          <w:rFonts w:hint="eastAsia" w:ascii="宋体" w:hAnsi="宋体" w:cs="宋体"/>
          <w:sz w:val="24"/>
          <w:highlight w:val="none"/>
          <w:u w:val="single"/>
        </w:rPr>
      </w:pPr>
      <w:r>
        <w:rPr>
          <w:rFonts w:hint="eastAsia" w:ascii="宋体" w:hAnsi="宋体" w:cs="宋体"/>
          <w:sz w:val="24"/>
          <w:highlight w:val="none"/>
        </w:rPr>
        <w:t>3.9.2信用信息查询截止时间为：同响应文件递交截止时间。</w:t>
      </w:r>
    </w:p>
    <w:p>
      <w:pPr>
        <w:snapToGrid w:val="0"/>
        <w:spacing w:line="480" w:lineRule="exact"/>
        <w:ind w:firstLine="482"/>
        <w:textAlignment w:val="center"/>
        <w:rPr>
          <w:rFonts w:hint="eastAsia" w:ascii="宋体" w:hAnsi="宋体" w:cs="宋体"/>
          <w:sz w:val="24"/>
          <w:highlight w:val="none"/>
        </w:rPr>
      </w:pPr>
      <w:r>
        <w:rPr>
          <w:rFonts w:hint="eastAsia" w:ascii="宋体" w:hAnsi="宋体" w:cs="宋体"/>
          <w:sz w:val="24"/>
          <w:highlight w:val="none"/>
        </w:rPr>
        <w:t>3.9.3查询环节：响应文件递交截止时间后，评审结束前查询。</w:t>
      </w:r>
    </w:p>
    <w:p>
      <w:pPr>
        <w:snapToGrid w:val="0"/>
        <w:spacing w:line="480" w:lineRule="exact"/>
        <w:ind w:firstLine="482"/>
        <w:textAlignment w:val="center"/>
        <w:rPr>
          <w:rFonts w:hint="eastAsia" w:ascii="宋体" w:hAnsi="宋体" w:cs="宋体"/>
          <w:sz w:val="24"/>
          <w:highlight w:val="none"/>
        </w:rPr>
      </w:pPr>
      <w:r>
        <w:rPr>
          <w:rFonts w:hint="eastAsia" w:ascii="宋体" w:hAnsi="宋体" w:cs="宋体"/>
          <w:sz w:val="24"/>
          <w:highlight w:val="none"/>
        </w:rPr>
        <w:t>3.9.4对列入失信被执行人、重大税收违法案件当事人名单、未通过年检、未按要求履行年度报告公示义务、列入经营异常名录、严重违法企业名单的被邀请银行，拒绝其参与本次评审活动。</w:t>
      </w:r>
    </w:p>
    <w:p>
      <w:pPr>
        <w:snapToGrid w:val="0"/>
        <w:spacing w:line="480" w:lineRule="exact"/>
        <w:ind w:firstLine="482"/>
        <w:textAlignment w:val="center"/>
        <w:rPr>
          <w:rFonts w:hint="eastAsia" w:ascii="宋体" w:hAnsi="宋体" w:cs="宋体"/>
          <w:sz w:val="24"/>
          <w:highlight w:val="none"/>
        </w:rPr>
      </w:pPr>
      <w:r>
        <w:rPr>
          <w:rFonts w:hint="eastAsia" w:ascii="宋体" w:hAnsi="宋体" w:cs="宋体"/>
          <w:sz w:val="24"/>
          <w:highlight w:val="none"/>
        </w:rPr>
        <w:t>3.9.5信用信息查询记录和证据由采购人审核并签署后，备案留存。</w:t>
      </w:r>
    </w:p>
    <w:p>
      <w:pPr>
        <w:adjustRightInd w:val="0"/>
        <w:snapToGrid w:val="0"/>
        <w:spacing w:line="480" w:lineRule="exact"/>
        <w:ind w:firstLine="482"/>
        <w:textAlignment w:val="center"/>
        <w:rPr>
          <w:rFonts w:hint="eastAsia" w:ascii="宋体" w:hAnsi="宋体" w:cs="宋体"/>
          <w:b/>
          <w:bCs/>
          <w:sz w:val="24"/>
          <w:highlight w:val="none"/>
        </w:rPr>
      </w:pPr>
      <w:r>
        <w:rPr>
          <w:rFonts w:hint="eastAsia" w:ascii="宋体" w:hAnsi="宋体" w:cs="宋体"/>
          <w:b/>
          <w:bCs/>
          <w:sz w:val="24"/>
          <w:highlight w:val="none"/>
        </w:rPr>
        <w:t>4.采购议程安排：</w:t>
      </w:r>
    </w:p>
    <w:p>
      <w:pPr>
        <w:adjustRightInd w:val="0"/>
        <w:snapToGrid w:val="0"/>
        <w:spacing w:line="480" w:lineRule="exact"/>
        <w:ind w:firstLine="482"/>
        <w:textAlignment w:val="center"/>
        <w:rPr>
          <w:rFonts w:hint="eastAsia" w:ascii="宋体" w:hAnsi="宋体" w:cs="宋体"/>
          <w:b/>
          <w:bCs/>
          <w:sz w:val="24"/>
          <w:highlight w:val="none"/>
        </w:rPr>
      </w:pPr>
      <w:r>
        <w:rPr>
          <w:rFonts w:hint="eastAsia" w:ascii="宋体" w:hAnsi="宋体" w:cs="宋体"/>
          <w:sz w:val="24"/>
          <w:highlight w:val="none"/>
        </w:rPr>
        <w:t>4.1报名时间：</w:t>
      </w:r>
      <w:r>
        <w:rPr>
          <w:rFonts w:hint="eastAsia" w:ascii="宋体" w:hAnsi="宋体" w:cs="宋体"/>
          <w:sz w:val="24"/>
          <w:highlight w:val="none"/>
          <w:lang w:eastAsia="zh-CN"/>
        </w:rPr>
        <w:t>2022年3月</w:t>
      </w:r>
      <w:r>
        <w:rPr>
          <w:rFonts w:hint="eastAsia" w:ascii="宋体" w:hAnsi="宋体" w:cs="宋体"/>
          <w:sz w:val="24"/>
          <w:highlight w:val="none"/>
          <w:lang w:val="en-US" w:eastAsia="zh-CN"/>
        </w:rPr>
        <w:t>11</w:t>
      </w:r>
      <w:r>
        <w:rPr>
          <w:rFonts w:hint="eastAsia" w:ascii="宋体" w:hAnsi="宋体" w:cs="宋体"/>
          <w:sz w:val="24"/>
          <w:highlight w:val="none"/>
        </w:rPr>
        <w:t>日08时30分起至</w:t>
      </w:r>
      <w:r>
        <w:rPr>
          <w:rFonts w:hint="eastAsia" w:ascii="宋体" w:hAnsi="宋体" w:cs="宋体"/>
          <w:sz w:val="24"/>
          <w:highlight w:val="none"/>
          <w:lang w:eastAsia="zh-CN"/>
        </w:rPr>
        <w:t>2022年3月</w:t>
      </w:r>
      <w:r>
        <w:rPr>
          <w:rFonts w:hint="eastAsia" w:ascii="宋体" w:hAnsi="宋体" w:cs="宋体"/>
          <w:sz w:val="24"/>
          <w:highlight w:val="none"/>
          <w:lang w:val="en-US" w:eastAsia="zh-CN"/>
        </w:rPr>
        <w:t>15</w:t>
      </w:r>
      <w:r>
        <w:rPr>
          <w:rFonts w:hint="eastAsia" w:ascii="宋体" w:hAnsi="宋体" w:cs="宋体"/>
          <w:sz w:val="24"/>
          <w:highlight w:val="none"/>
        </w:rPr>
        <w:t>日17时00分（北京时间）止；</w:t>
      </w:r>
    </w:p>
    <w:p>
      <w:pPr>
        <w:adjustRightInd w:val="0"/>
        <w:snapToGrid w:val="0"/>
        <w:spacing w:line="480" w:lineRule="exact"/>
        <w:ind w:left="139" w:leftChars="66" w:firstLine="516" w:firstLineChars="215"/>
        <w:rPr>
          <w:rFonts w:hint="eastAsia" w:ascii="宋体" w:hAnsi="宋体" w:cs="宋体"/>
          <w:sz w:val="24"/>
          <w:highlight w:val="none"/>
        </w:rPr>
      </w:pPr>
      <w:r>
        <w:rPr>
          <w:rFonts w:hint="eastAsia" w:ascii="宋体" w:hAnsi="宋体" w:cs="宋体"/>
          <w:sz w:val="24"/>
          <w:highlight w:val="none"/>
        </w:rPr>
        <w:t>凡有意参加本次采购活动的被邀请银行必须在</w:t>
      </w:r>
      <w:r>
        <w:rPr>
          <w:rFonts w:hint="eastAsia" w:ascii="宋体" w:hAnsi="宋体" w:cs="宋体"/>
          <w:sz w:val="24"/>
          <w:highlight w:val="none"/>
          <w:lang w:eastAsia="zh-CN"/>
        </w:rPr>
        <w:t>2022年3月</w:t>
      </w:r>
      <w:r>
        <w:rPr>
          <w:rFonts w:hint="eastAsia" w:ascii="宋体" w:hAnsi="宋体" w:cs="宋体"/>
          <w:sz w:val="24"/>
          <w:highlight w:val="none"/>
          <w:lang w:val="en-US" w:eastAsia="zh-CN"/>
        </w:rPr>
        <w:t>15</w:t>
      </w:r>
      <w:r>
        <w:rPr>
          <w:rFonts w:hint="eastAsia" w:ascii="宋体" w:hAnsi="宋体" w:cs="宋体"/>
          <w:sz w:val="24"/>
          <w:highlight w:val="none"/>
        </w:rPr>
        <w:t>日17时00分（北京时间）前在采购代理机构处登记、报名。</w:t>
      </w:r>
    </w:p>
    <w:p>
      <w:pPr>
        <w:adjustRightInd w:val="0"/>
        <w:snapToGrid w:val="0"/>
        <w:spacing w:line="480" w:lineRule="exact"/>
        <w:ind w:firstLine="482"/>
        <w:textAlignment w:val="center"/>
        <w:rPr>
          <w:rFonts w:hint="eastAsia" w:ascii="宋体" w:hAnsi="宋体" w:cs="宋体"/>
          <w:sz w:val="24"/>
          <w:highlight w:val="none"/>
        </w:rPr>
      </w:pPr>
      <w:r>
        <w:rPr>
          <w:rFonts w:hint="eastAsia" w:ascii="宋体" w:hAnsi="宋体" w:cs="宋体"/>
          <w:sz w:val="24"/>
          <w:highlight w:val="none"/>
        </w:rPr>
        <w:t>4.2响应文件提交时间：</w:t>
      </w:r>
      <w:r>
        <w:rPr>
          <w:rFonts w:hint="eastAsia" w:ascii="宋体" w:hAnsi="宋体" w:cs="宋体"/>
          <w:sz w:val="24"/>
          <w:highlight w:val="none"/>
          <w:lang w:eastAsia="zh-CN"/>
        </w:rPr>
        <w:t>2022年3月16日09时30分</w:t>
      </w:r>
      <w:r>
        <w:rPr>
          <w:rFonts w:hint="eastAsia" w:ascii="宋体" w:hAnsi="宋体" w:cs="宋体"/>
          <w:sz w:val="24"/>
          <w:highlight w:val="none"/>
          <w:lang w:val="en-US" w:eastAsia="zh-CN"/>
        </w:rPr>
        <w:t>前</w:t>
      </w:r>
      <w:r>
        <w:rPr>
          <w:rFonts w:hint="eastAsia" w:ascii="宋体" w:hAnsi="宋体" w:cs="宋体"/>
          <w:sz w:val="24"/>
          <w:highlight w:val="none"/>
        </w:rPr>
        <w:t>（北京时间），逾期递交的或未按规定密封的响应文件不予接受。</w:t>
      </w:r>
    </w:p>
    <w:p>
      <w:pPr>
        <w:adjustRightInd w:val="0"/>
        <w:snapToGrid w:val="0"/>
        <w:spacing w:line="480" w:lineRule="exact"/>
        <w:ind w:firstLine="482"/>
        <w:textAlignment w:val="center"/>
        <w:rPr>
          <w:rFonts w:hint="eastAsia" w:ascii="宋体" w:hAnsi="宋体" w:cs="宋体"/>
          <w:sz w:val="24"/>
          <w:highlight w:val="none"/>
        </w:rPr>
      </w:pPr>
      <w:r>
        <w:rPr>
          <w:rFonts w:hint="eastAsia" w:ascii="宋体" w:hAnsi="宋体" w:cs="宋体"/>
          <w:sz w:val="24"/>
          <w:highlight w:val="none"/>
        </w:rPr>
        <w:t>响应文件提交地点：</w:t>
      </w:r>
      <w:r>
        <w:rPr>
          <w:rFonts w:hint="eastAsia" w:ascii="宋体" w:hAnsi="宋体" w:cs="宋体"/>
          <w:sz w:val="24"/>
          <w:highlight w:val="none"/>
          <w:u w:val="single"/>
        </w:rPr>
        <w:t>临沂市北城新区北京路与沭河路交汇向北100米路西红日大厦20楼</w:t>
      </w:r>
      <w:r>
        <w:rPr>
          <w:rFonts w:hint="eastAsia" w:ascii="宋体" w:hAnsi="宋体" w:cs="宋体"/>
          <w:sz w:val="24"/>
          <w:highlight w:val="none"/>
          <w:u w:val="single"/>
          <w:lang w:val="en-US" w:eastAsia="zh-CN"/>
        </w:rPr>
        <w:t>2008室</w:t>
      </w:r>
      <w:r>
        <w:rPr>
          <w:rFonts w:hint="eastAsia" w:ascii="宋体" w:hAnsi="宋体" w:cs="宋体"/>
          <w:sz w:val="24"/>
          <w:highlight w:val="none"/>
          <w:u w:val="single"/>
        </w:rPr>
        <w:t>。</w:t>
      </w:r>
    </w:p>
    <w:p>
      <w:pPr>
        <w:adjustRightInd w:val="0"/>
        <w:snapToGrid w:val="0"/>
        <w:spacing w:line="480" w:lineRule="exact"/>
        <w:ind w:firstLine="482"/>
        <w:textAlignment w:val="center"/>
        <w:rPr>
          <w:rFonts w:hint="eastAsia" w:ascii="宋体" w:hAnsi="宋体" w:cs="宋体"/>
          <w:sz w:val="24"/>
          <w:highlight w:val="none"/>
        </w:rPr>
      </w:pPr>
      <w:r>
        <w:rPr>
          <w:rFonts w:hint="eastAsia" w:ascii="宋体" w:hAnsi="宋体" w:cs="宋体"/>
          <w:sz w:val="24"/>
          <w:highlight w:val="none"/>
        </w:rPr>
        <w:t>4.3评审时间：</w:t>
      </w:r>
      <w:r>
        <w:rPr>
          <w:rFonts w:hint="eastAsia" w:ascii="宋体" w:hAnsi="宋体" w:cs="宋体"/>
          <w:sz w:val="24"/>
          <w:highlight w:val="none"/>
          <w:lang w:eastAsia="zh-CN"/>
        </w:rPr>
        <w:t>2022年3月16日09时30分</w:t>
      </w:r>
      <w:r>
        <w:rPr>
          <w:rFonts w:hint="eastAsia" w:ascii="宋体" w:hAnsi="宋体" w:cs="宋体"/>
          <w:sz w:val="24"/>
          <w:highlight w:val="none"/>
        </w:rPr>
        <w:t>（北京时间）</w:t>
      </w:r>
    </w:p>
    <w:p>
      <w:pPr>
        <w:pStyle w:val="22"/>
        <w:spacing w:line="480" w:lineRule="exact"/>
        <w:ind w:firstLine="482"/>
        <w:textAlignment w:val="center"/>
        <w:rPr>
          <w:rFonts w:hint="eastAsia" w:hAnsi="宋体" w:eastAsia="宋体" w:cs="宋体"/>
          <w:highlight w:val="none"/>
          <w:lang w:eastAsia="zh-CN"/>
        </w:rPr>
      </w:pPr>
      <w:r>
        <w:rPr>
          <w:rFonts w:hint="eastAsia" w:hAnsi="宋体" w:cs="宋体"/>
          <w:szCs w:val="24"/>
          <w:highlight w:val="none"/>
        </w:rPr>
        <w:t>评审地点：</w:t>
      </w:r>
      <w:r>
        <w:rPr>
          <w:rFonts w:hint="eastAsia" w:hAnsi="宋体" w:cs="宋体"/>
          <w:highlight w:val="none"/>
          <w:u w:val="single"/>
        </w:rPr>
        <w:t>临沂市北城新区北京路与沭河路交汇向北100米路西红日大厦20楼</w:t>
      </w:r>
      <w:r>
        <w:rPr>
          <w:rFonts w:hint="eastAsia" w:hAnsi="宋体" w:cs="宋体"/>
          <w:highlight w:val="none"/>
          <w:u w:val="single"/>
          <w:lang w:val="en-US" w:eastAsia="zh-CN"/>
        </w:rPr>
        <w:t>2008室</w:t>
      </w:r>
      <w:r>
        <w:rPr>
          <w:rFonts w:hint="eastAsia" w:hAnsi="宋体" w:cs="宋体"/>
          <w:highlight w:val="none"/>
          <w:u w:val="single"/>
          <w:lang w:eastAsia="zh-CN"/>
        </w:rPr>
        <w:t>。</w:t>
      </w:r>
    </w:p>
    <w:p>
      <w:pPr>
        <w:adjustRightInd w:val="0"/>
        <w:snapToGrid w:val="0"/>
        <w:spacing w:line="480" w:lineRule="exact"/>
        <w:ind w:firstLine="482"/>
        <w:textAlignment w:val="center"/>
        <w:rPr>
          <w:rFonts w:hint="eastAsia" w:ascii="宋体" w:hAnsi="宋体" w:cs="宋体"/>
          <w:b/>
          <w:sz w:val="24"/>
          <w:highlight w:val="none"/>
        </w:rPr>
      </w:pPr>
      <w:r>
        <w:rPr>
          <w:rFonts w:hint="eastAsia" w:ascii="宋体" w:hAnsi="宋体" w:cs="宋体"/>
          <w:b/>
          <w:sz w:val="24"/>
          <w:highlight w:val="none"/>
        </w:rPr>
        <w:t>5.联系方式：</w:t>
      </w:r>
    </w:p>
    <w:p>
      <w:pPr>
        <w:pStyle w:val="22"/>
        <w:spacing w:line="480" w:lineRule="exact"/>
        <w:ind w:firstLine="482" w:firstLineChars="200"/>
        <w:jc w:val="left"/>
        <w:textAlignment w:val="center"/>
        <w:rPr>
          <w:rFonts w:hint="eastAsia" w:hAnsi="宋体" w:cs="宋体"/>
          <w:bCs/>
          <w:highlight w:val="none"/>
          <w:lang w:val="zh-CN"/>
        </w:rPr>
      </w:pPr>
      <w:r>
        <w:rPr>
          <w:rFonts w:hint="eastAsia" w:hAnsi="宋体" w:cs="宋体"/>
          <w:b/>
          <w:szCs w:val="24"/>
          <w:highlight w:val="none"/>
        </w:rPr>
        <w:t>5.1采购人：</w:t>
      </w:r>
      <w:r>
        <w:rPr>
          <w:rFonts w:hint="eastAsia" w:hAnsi="宋体" w:cs="宋体"/>
          <w:bCs/>
          <w:highlight w:val="none"/>
          <w:lang w:val="zh-CN"/>
        </w:rPr>
        <w:t>临沂市罗庄区教育和体育局</w:t>
      </w:r>
    </w:p>
    <w:p>
      <w:pPr>
        <w:pStyle w:val="22"/>
        <w:spacing w:line="480" w:lineRule="exact"/>
        <w:ind w:firstLine="482"/>
        <w:textAlignment w:val="center"/>
        <w:rPr>
          <w:rFonts w:hint="eastAsia" w:hAnsi="宋体" w:eastAsia="宋体" w:cs="宋体"/>
          <w:bCs/>
          <w:highlight w:val="none"/>
          <w:lang w:eastAsia="zh-CN"/>
        </w:rPr>
      </w:pPr>
      <w:r>
        <w:rPr>
          <w:rFonts w:hint="eastAsia" w:hAnsi="宋体" w:eastAsia="宋体" w:cs="宋体"/>
          <w:bCs/>
          <w:highlight w:val="none"/>
          <w:lang w:eastAsia="zh-CN"/>
        </w:rPr>
        <w:t xml:space="preserve">地址：罗庄区护台路9号  </w:t>
      </w:r>
    </w:p>
    <w:p>
      <w:pPr>
        <w:pStyle w:val="22"/>
        <w:spacing w:line="480" w:lineRule="exact"/>
        <w:ind w:firstLine="482"/>
        <w:textAlignment w:val="center"/>
        <w:rPr>
          <w:rFonts w:hint="eastAsia" w:hAnsi="宋体" w:eastAsia="宋体" w:cs="宋体"/>
          <w:bCs/>
          <w:highlight w:val="none"/>
          <w:lang w:eastAsia="zh-CN"/>
        </w:rPr>
      </w:pPr>
      <w:r>
        <w:rPr>
          <w:rFonts w:hint="eastAsia" w:hAnsi="宋体" w:eastAsia="宋体" w:cs="宋体"/>
          <w:bCs/>
          <w:highlight w:val="none"/>
          <w:lang w:eastAsia="zh-CN"/>
        </w:rPr>
        <w:t xml:space="preserve">联系方式：0539-7110082  </w:t>
      </w:r>
    </w:p>
    <w:p>
      <w:pPr>
        <w:pStyle w:val="22"/>
        <w:spacing w:line="480" w:lineRule="exact"/>
        <w:ind w:firstLine="482" w:firstLineChars="200"/>
        <w:jc w:val="left"/>
        <w:textAlignment w:val="center"/>
        <w:rPr>
          <w:rFonts w:hint="eastAsia" w:hAnsi="宋体" w:cs="宋体"/>
          <w:bCs/>
          <w:highlight w:val="none"/>
        </w:rPr>
      </w:pPr>
      <w:r>
        <w:rPr>
          <w:rFonts w:hint="eastAsia" w:hAnsi="宋体" w:cs="宋体"/>
          <w:b/>
          <w:highlight w:val="none"/>
        </w:rPr>
        <w:t>5.2</w:t>
      </w:r>
      <w:r>
        <w:rPr>
          <w:rFonts w:hint="eastAsia" w:hAnsi="宋体" w:cs="宋体"/>
          <w:b/>
          <w:highlight w:val="none"/>
          <w:lang w:val="zh-CN"/>
        </w:rPr>
        <w:t>.采购代理机构：</w:t>
      </w:r>
      <w:r>
        <w:rPr>
          <w:rFonts w:hint="eastAsia" w:hAnsi="宋体" w:cs="宋体"/>
          <w:bCs/>
          <w:highlight w:val="none"/>
          <w:lang w:val="zh-CN"/>
        </w:rPr>
        <w:t>临沂市沂蒙国际招标有限公司</w:t>
      </w:r>
    </w:p>
    <w:p>
      <w:pPr>
        <w:pStyle w:val="22"/>
        <w:spacing w:line="480" w:lineRule="exact"/>
        <w:ind w:firstLine="482"/>
        <w:textAlignment w:val="center"/>
        <w:rPr>
          <w:rFonts w:hint="eastAsia" w:hAnsi="宋体" w:cs="宋体"/>
          <w:bCs/>
          <w:highlight w:val="none"/>
        </w:rPr>
      </w:pPr>
      <w:r>
        <w:rPr>
          <w:rFonts w:hint="eastAsia" w:hAnsi="宋体" w:cs="宋体"/>
          <w:bCs/>
          <w:highlight w:val="none"/>
        </w:rPr>
        <w:t>联系地址：临沂市北城新区北京路与沭河路交汇向北100米路西红日大厦20楼</w:t>
      </w:r>
    </w:p>
    <w:p>
      <w:pPr>
        <w:pStyle w:val="22"/>
        <w:spacing w:line="480" w:lineRule="exact"/>
        <w:ind w:firstLine="482"/>
        <w:textAlignment w:val="center"/>
        <w:rPr>
          <w:rFonts w:hint="eastAsia" w:hAnsi="宋体" w:cs="宋体"/>
          <w:bCs/>
          <w:highlight w:val="none"/>
        </w:rPr>
      </w:pPr>
      <w:r>
        <w:rPr>
          <w:rFonts w:hint="eastAsia" w:hAnsi="宋体" w:cs="宋体"/>
          <w:bCs/>
          <w:highlight w:val="none"/>
        </w:rPr>
        <w:t>联系人：毛老师</w:t>
      </w:r>
    </w:p>
    <w:p>
      <w:pPr>
        <w:pStyle w:val="22"/>
        <w:spacing w:line="480" w:lineRule="exact"/>
        <w:ind w:firstLine="482"/>
        <w:textAlignment w:val="center"/>
        <w:rPr>
          <w:rFonts w:hint="eastAsia" w:hAnsi="宋体" w:cs="宋体"/>
          <w:bCs/>
          <w:highlight w:val="none"/>
        </w:rPr>
      </w:pPr>
      <w:r>
        <w:rPr>
          <w:rFonts w:hint="eastAsia" w:hAnsi="宋体" w:cs="宋体"/>
          <w:bCs/>
          <w:highlight w:val="none"/>
        </w:rPr>
        <w:t>联系电话：0539-7578911</w:t>
      </w:r>
    </w:p>
    <w:p>
      <w:pPr>
        <w:pStyle w:val="22"/>
        <w:spacing w:line="480" w:lineRule="exact"/>
        <w:ind w:firstLine="482"/>
        <w:textAlignment w:val="center"/>
        <w:rPr>
          <w:rFonts w:hint="eastAsia" w:hAnsi="宋体" w:cs="宋体"/>
          <w:bCs/>
          <w:highlight w:val="none"/>
        </w:rPr>
      </w:pPr>
      <w:r>
        <w:rPr>
          <w:rFonts w:hint="eastAsia" w:hAnsi="宋体" w:cs="宋体"/>
          <w:bCs/>
          <w:highlight w:val="none"/>
        </w:rPr>
        <w:t>电子邮箱：ymgjzb@163.com</w:t>
      </w:r>
    </w:p>
    <w:p>
      <w:pPr>
        <w:pStyle w:val="22"/>
        <w:spacing w:line="480" w:lineRule="exact"/>
        <w:textAlignment w:val="center"/>
        <w:rPr>
          <w:rFonts w:hint="eastAsia" w:hAnsi="宋体" w:cs="宋体"/>
          <w:szCs w:val="24"/>
          <w:highlight w:val="none"/>
        </w:rPr>
      </w:pPr>
      <w:r>
        <w:rPr>
          <w:rFonts w:hint="eastAsia" w:hAnsi="宋体" w:cs="宋体"/>
          <w:szCs w:val="24"/>
          <w:highlight w:val="none"/>
        </w:rPr>
        <w:br w:type="page"/>
      </w:r>
    </w:p>
    <w:p>
      <w:pPr>
        <w:pStyle w:val="3"/>
        <w:keepLines/>
        <w:spacing w:before="200" w:after="200" w:line="480" w:lineRule="exact"/>
        <w:jc w:val="center"/>
        <w:textAlignment w:val="center"/>
        <w:rPr>
          <w:rFonts w:hint="eastAsia" w:ascii="宋体" w:hAnsi="宋体" w:cs="宋体"/>
          <w:bCs w:val="0"/>
          <w:sz w:val="36"/>
          <w:szCs w:val="36"/>
          <w:highlight w:val="none"/>
        </w:rPr>
      </w:pPr>
      <w:bookmarkStart w:id="3" w:name="_Toc24988"/>
      <w:r>
        <w:rPr>
          <w:rFonts w:hint="eastAsia" w:ascii="宋体" w:hAnsi="宋体" w:cs="宋体"/>
          <w:bCs w:val="0"/>
          <w:sz w:val="36"/>
          <w:szCs w:val="36"/>
          <w:highlight w:val="none"/>
        </w:rPr>
        <w:t>第二部分  采购内容及相关要求</w:t>
      </w:r>
      <w:bookmarkEnd w:id="3"/>
    </w:p>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auto"/>
        <w:rPr>
          <w:rFonts w:ascii="宋体" w:hAnsi="宋体" w:cs="宋体"/>
          <w:b/>
          <w:sz w:val="28"/>
          <w:szCs w:val="28"/>
          <w:highlight w:val="none"/>
        </w:rPr>
      </w:pPr>
      <w:bookmarkStart w:id="4" w:name="_Toc31545"/>
      <w:r>
        <w:rPr>
          <w:rFonts w:hint="eastAsia" w:ascii="宋体" w:hAnsi="宋体" w:cs="宋体"/>
          <w:b/>
          <w:sz w:val="28"/>
          <w:szCs w:val="28"/>
          <w:highlight w:val="none"/>
        </w:rPr>
        <w:t>一、项目</w:t>
      </w:r>
      <w:r>
        <w:rPr>
          <w:rFonts w:hint="eastAsia" w:ascii="宋体" w:hAnsi="宋体" w:cs="宋体"/>
          <w:b/>
          <w:sz w:val="28"/>
          <w:szCs w:val="28"/>
          <w:highlight w:val="none"/>
          <w:lang w:val="en-US" w:eastAsia="zh-CN"/>
        </w:rPr>
        <w:t>概况</w:t>
      </w:r>
      <w:r>
        <w:rPr>
          <w:rFonts w:hint="eastAsia" w:ascii="宋体" w:hAnsi="宋体" w:cs="宋体"/>
          <w:b/>
          <w:sz w:val="28"/>
          <w:szCs w:val="28"/>
          <w:highlight w:val="none"/>
        </w:rPr>
        <w:t>：</w:t>
      </w:r>
      <w:r>
        <w:rPr>
          <w:rFonts w:ascii="宋体" w:hAnsi="宋体" w:cs="宋体"/>
          <w:b/>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72" w:firstLineChars="197"/>
        <w:textAlignment w:val="auto"/>
        <w:rPr>
          <w:rFonts w:hint="default" w:ascii="宋体" w:hAnsi="宋体" w:eastAsia="宋体" w:cs="宋体"/>
          <w:sz w:val="24"/>
          <w:highlight w:val="none"/>
          <w:u w:val="none"/>
          <w:lang w:val="en-US"/>
        </w:rPr>
      </w:pPr>
      <w:r>
        <w:rPr>
          <w:rFonts w:hint="eastAsia" w:ascii="宋体" w:hAnsi="宋体" w:eastAsia="宋体" w:cs="宋体"/>
          <w:sz w:val="24"/>
          <w:highlight w:val="none"/>
          <w:lang w:eastAsia="zh-CN"/>
        </w:rPr>
        <w:t>临沂市罗庄区教体局及学校零余额银行账户服务项目，</w:t>
      </w:r>
      <w:r>
        <w:rPr>
          <w:rFonts w:hint="eastAsia" w:ascii="宋体" w:hAnsi="宋体" w:eastAsia="宋体" w:cs="宋体"/>
          <w:sz w:val="24"/>
          <w:highlight w:val="none"/>
          <w:lang w:val="en-US" w:eastAsia="zh-CN"/>
        </w:rPr>
        <w:t>拟根据排名选定2家服务银行，第1名承担</w:t>
      </w:r>
      <w:r>
        <w:rPr>
          <w:rFonts w:hint="eastAsia" w:ascii="宋体" w:hAnsi="宋体" w:eastAsia="宋体" w:cs="宋体"/>
          <w:i w:val="0"/>
          <w:iCs w:val="0"/>
          <w:color w:val="000000"/>
          <w:kern w:val="0"/>
          <w:sz w:val="24"/>
          <w:szCs w:val="24"/>
          <w:highlight w:val="none"/>
          <w:u w:val="none"/>
          <w:lang w:val="en-US" w:eastAsia="zh-CN" w:bidi="ar"/>
        </w:rPr>
        <w:t>临沂市罗庄区教育和体育局及临沂第五实验小学、临沂第七实验小学、临沂孟园实验学校、临沂光耀实验学校、临沂第二十二中学、临沂第四十中学</w:t>
      </w:r>
      <w:r>
        <w:rPr>
          <w:rFonts w:hint="eastAsia" w:ascii="宋体" w:hAnsi="宋体" w:eastAsia="宋体" w:cs="宋体"/>
          <w:i w:val="0"/>
          <w:iCs w:val="0"/>
          <w:color w:val="000000"/>
          <w:sz w:val="24"/>
          <w:szCs w:val="24"/>
          <w:highlight w:val="none"/>
          <w:u w:val="none"/>
          <w:lang w:eastAsia="zh-CN"/>
        </w:rPr>
        <w:t>、</w:t>
      </w:r>
      <w:r>
        <w:rPr>
          <w:rFonts w:hint="eastAsia" w:ascii="宋体" w:hAnsi="宋体" w:eastAsia="宋体" w:cs="宋体"/>
          <w:i w:val="0"/>
          <w:iCs w:val="0"/>
          <w:color w:val="000000"/>
          <w:kern w:val="0"/>
          <w:sz w:val="24"/>
          <w:szCs w:val="24"/>
          <w:highlight w:val="none"/>
          <w:u w:val="none"/>
          <w:lang w:val="en-US" w:eastAsia="zh-CN" w:bidi="ar"/>
        </w:rPr>
        <w:t>临沂市罗庄区傅庄街道办事处中心小学、临沂傅庄中学、黄山镇中心小学、临沂黄山中学、临沂市罗庄区褚墩镇中心小学、临沂褚墩育才小学、临沂褚墩中学</w:t>
      </w:r>
      <w:r>
        <w:rPr>
          <w:rFonts w:hint="eastAsia" w:ascii="宋体" w:hAnsi="宋体" w:eastAsia="宋体" w:cs="宋体"/>
          <w:sz w:val="24"/>
          <w:highlight w:val="none"/>
          <w:lang w:eastAsia="zh-CN"/>
        </w:rPr>
        <w:t>零余额账户</w:t>
      </w:r>
      <w:r>
        <w:rPr>
          <w:rFonts w:hint="eastAsia" w:ascii="宋体" w:hAnsi="宋体" w:eastAsia="宋体" w:cs="宋体"/>
          <w:sz w:val="24"/>
          <w:highlight w:val="none"/>
          <w:lang w:val="en-US" w:eastAsia="zh-CN"/>
        </w:rPr>
        <w:t>管理服务，第2名承担</w:t>
      </w:r>
      <w:r>
        <w:rPr>
          <w:rFonts w:hint="eastAsia" w:ascii="宋体" w:hAnsi="宋体" w:eastAsia="宋体" w:cs="宋体"/>
          <w:i w:val="0"/>
          <w:iCs w:val="0"/>
          <w:color w:val="000000"/>
          <w:kern w:val="0"/>
          <w:sz w:val="24"/>
          <w:szCs w:val="24"/>
          <w:highlight w:val="none"/>
          <w:u w:val="none"/>
          <w:lang w:val="en-US" w:eastAsia="zh-CN" w:bidi="ar"/>
        </w:rPr>
        <w:t>临沂第六实验小学（含朱陈、朱张桥、老屯、湖南崖小学）、临沂第八实验小学、临沂青河实验学校、临沂第二十中学、临沂第二十三中学、临沂市罗庄区教育实验幼儿园、临沂汤庄实验学校（含傅庄街道丁庄小学）、临沂高都小学、临沂高都中学、临沂市罗庄区册山街道办事处中心小学、临沂册山中学、临沂市罗庄区沂堂镇中心小学、临沂沂堂中学</w:t>
      </w:r>
      <w:r>
        <w:rPr>
          <w:rFonts w:hint="eastAsia" w:ascii="宋体" w:hAnsi="宋体" w:eastAsia="宋体" w:cs="宋体"/>
          <w:sz w:val="24"/>
          <w:highlight w:val="none"/>
          <w:lang w:eastAsia="zh-CN"/>
        </w:rPr>
        <w:t>零余额账户</w:t>
      </w:r>
      <w:r>
        <w:rPr>
          <w:rFonts w:hint="eastAsia" w:ascii="宋体" w:hAnsi="宋体" w:eastAsia="宋体" w:cs="宋体"/>
          <w:sz w:val="24"/>
          <w:highlight w:val="none"/>
          <w:lang w:val="en-US" w:eastAsia="zh-CN"/>
        </w:rPr>
        <w:t>管理服务。</w:t>
      </w:r>
    </w:p>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auto"/>
        <w:rPr>
          <w:rFonts w:hint="eastAsia" w:ascii="宋体" w:hAnsi="宋体" w:cs="宋体"/>
          <w:b/>
          <w:sz w:val="28"/>
          <w:szCs w:val="28"/>
          <w:highlight w:val="none"/>
        </w:rPr>
      </w:pPr>
      <w:r>
        <w:rPr>
          <w:rFonts w:hint="eastAsia" w:ascii="宋体" w:hAnsi="宋体" w:cs="宋体"/>
          <w:b/>
          <w:sz w:val="28"/>
          <w:szCs w:val="28"/>
          <w:highlight w:val="none"/>
        </w:rPr>
        <w:t>二、</w:t>
      </w:r>
      <w:r>
        <w:rPr>
          <w:rFonts w:hint="eastAsia" w:ascii="宋体" w:hAnsi="宋体" w:cs="宋体"/>
          <w:b/>
          <w:sz w:val="28"/>
          <w:szCs w:val="28"/>
          <w:highlight w:val="none"/>
          <w:lang w:val="en-US" w:eastAsia="zh-CN"/>
        </w:rPr>
        <w:t>服务内容</w:t>
      </w:r>
      <w:r>
        <w:rPr>
          <w:rFonts w:hint="eastAsia" w:ascii="宋体" w:hAnsi="宋体" w:cs="宋体"/>
          <w:b/>
          <w:sz w:val="28"/>
          <w:szCs w:val="28"/>
          <w:highlight w:val="none"/>
        </w:rPr>
        <w:t>及要求：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72" w:firstLineChars="197"/>
        <w:textAlignment w:val="auto"/>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1、保障账户开立政策优惠，账户开立手续高效安全。</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72" w:firstLineChars="197"/>
        <w:textAlignment w:val="auto"/>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lang w:eastAsia="zh-CN"/>
        </w:rPr>
        <w:t>加强对存放资金的监督管理，确保资金安全</w:t>
      </w:r>
      <w:r>
        <w:rPr>
          <w:rFonts w:hint="eastAsia" w:ascii="宋体" w:hAnsi="宋体" w:eastAsia="宋体" w:cs="宋体"/>
          <w:sz w:val="24"/>
          <w:highlight w:val="none"/>
          <w:lang w:val="en-US" w:eastAsia="zh-CN"/>
        </w:rPr>
        <w:t>并保值增值。</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72" w:firstLineChars="197"/>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3、打造专属服务团队，</w:t>
      </w:r>
      <w:r>
        <w:rPr>
          <w:rFonts w:hint="eastAsia" w:ascii="宋体" w:hAnsi="宋体" w:eastAsia="宋体" w:cs="宋体"/>
          <w:sz w:val="24"/>
          <w:highlight w:val="none"/>
          <w:lang w:eastAsia="zh-CN"/>
        </w:rPr>
        <w:t>提供贵宾化服务，</w:t>
      </w:r>
      <w:r>
        <w:rPr>
          <w:rFonts w:hint="eastAsia" w:ascii="宋体" w:hAnsi="宋体" w:eastAsia="宋体" w:cs="宋体"/>
          <w:sz w:val="24"/>
          <w:highlight w:val="none"/>
          <w:lang w:val="en-US" w:eastAsia="zh-CN"/>
        </w:rPr>
        <w:t>选派业务素质高、综合能力强的干部职工，全面做好</w:t>
      </w:r>
      <w:r>
        <w:rPr>
          <w:rFonts w:hint="eastAsia" w:ascii="宋体" w:hAnsi="宋体" w:eastAsia="宋体" w:cs="宋体"/>
          <w:sz w:val="24"/>
          <w:highlight w:val="none"/>
          <w:lang w:eastAsia="zh-CN"/>
        </w:rPr>
        <w:t>沟通</w:t>
      </w:r>
      <w:r>
        <w:rPr>
          <w:rFonts w:hint="eastAsia" w:ascii="宋体" w:hAnsi="宋体" w:eastAsia="宋体" w:cs="宋体"/>
          <w:sz w:val="24"/>
          <w:highlight w:val="none"/>
          <w:lang w:val="en-US" w:eastAsia="zh-CN"/>
        </w:rPr>
        <w:t>协调，做好业务咨询、信息反馈、上门服务、需求受理等一站式长期金融服务工作</w:t>
      </w:r>
      <w:r>
        <w:rPr>
          <w:rFonts w:hint="eastAsia" w:ascii="宋体" w:hAnsi="宋体" w:eastAsia="宋体" w:cs="宋体"/>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72" w:firstLineChars="197"/>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lang w:eastAsia="zh-CN"/>
        </w:rPr>
        <w:t>配合学校的日常帐户使用工作，</w:t>
      </w:r>
      <w:r>
        <w:rPr>
          <w:rFonts w:hint="eastAsia" w:ascii="宋体" w:hAnsi="宋体" w:eastAsia="宋体" w:cs="宋体"/>
          <w:sz w:val="24"/>
          <w:highlight w:val="none"/>
          <w:lang w:val="en-US" w:eastAsia="zh-CN"/>
        </w:rPr>
        <w:t>结算产品多样快捷</w:t>
      </w:r>
      <w:r>
        <w:rPr>
          <w:rFonts w:hint="eastAsia" w:ascii="宋体" w:hAnsi="宋体" w:eastAsia="宋体" w:cs="宋体"/>
          <w:sz w:val="24"/>
          <w:highlight w:val="none"/>
          <w:lang w:eastAsia="zh-CN"/>
        </w:rPr>
        <w:t>。财政当天下达的国库支付业务，当天</w:t>
      </w:r>
      <w:r>
        <w:rPr>
          <w:rFonts w:hint="eastAsia" w:ascii="宋体" w:hAnsi="宋体" w:eastAsia="宋体" w:cs="宋体"/>
          <w:sz w:val="24"/>
          <w:highlight w:val="none"/>
          <w:lang w:val="en-US" w:eastAsia="zh-CN"/>
        </w:rPr>
        <w:t>15：00点之前必须办理完，不允许拖延到第二天。</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72" w:firstLineChars="197"/>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5、</w:t>
      </w:r>
      <w:r>
        <w:rPr>
          <w:rFonts w:hint="eastAsia" w:ascii="宋体" w:hAnsi="宋体" w:eastAsia="宋体" w:cs="宋体"/>
          <w:sz w:val="24"/>
          <w:highlight w:val="none"/>
          <w:lang w:eastAsia="zh-CN"/>
        </w:rPr>
        <w:t>财政发放工资业务，</w:t>
      </w:r>
      <w:r>
        <w:rPr>
          <w:rFonts w:hint="eastAsia" w:ascii="宋体" w:hAnsi="宋体" w:eastAsia="宋体" w:cs="宋体"/>
          <w:sz w:val="24"/>
          <w:highlight w:val="none"/>
          <w:lang w:val="en-US" w:eastAsia="zh-CN"/>
        </w:rPr>
        <w:t>银行需单独学校配备代发工资服务专员。</w:t>
      </w:r>
      <w:r>
        <w:rPr>
          <w:rFonts w:hint="eastAsia" w:ascii="宋体" w:hAnsi="宋体" w:eastAsia="宋体" w:cs="宋体"/>
          <w:sz w:val="24"/>
          <w:highlight w:val="none"/>
          <w:lang w:eastAsia="zh-CN"/>
        </w:rPr>
        <w:t>接财政局通知后，必须当天到财政局拷取数据，当天完成工资发放业务并反馈发放情况，不得无故拖延。为简化发放程序，避免学校财务人员不必要的跑腿，发放数据学校提供电子版及加盖公章的扫描版即可。</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72" w:firstLineChars="197"/>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6、</w:t>
      </w:r>
      <w:r>
        <w:rPr>
          <w:rFonts w:hint="eastAsia" w:ascii="宋体" w:hAnsi="宋体" w:eastAsia="宋体" w:cs="宋体"/>
          <w:sz w:val="24"/>
          <w:highlight w:val="none"/>
          <w:lang w:eastAsia="zh-CN"/>
        </w:rPr>
        <w:t>学校的代发工资业务，在资金到位及发放数据完备的情况下，必须当天发放到位并反馈发放情况。学校教师的社保等资金的缴纳，在资金保障的前提下，学校提交申请的当天，必须缴纳到位并反馈缴纳情况。</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72" w:firstLineChars="197"/>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7、</w:t>
      </w:r>
      <w:r>
        <w:rPr>
          <w:rFonts w:hint="eastAsia" w:ascii="宋体" w:hAnsi="宋体" w:eastAsia="宋体" w:cs="宋体"/>
          <w:sz w:val="24"/>
          <w:highlight w:val="none"/>
          <w:lang w:eastAsia="zh-CN"/>
        </w:rPr>
        <w:t>为学校的教师提供上门办理公务卡</w:t>
      </w:r>
      <w:r>
        <w:rPr>
          <w:rFonts w:hint="eastAsia" w:ascii="宋体" w:hAnsi="宋体" w:eastAsia="宋体" w:cs="宋体"/>
          <w:sz w:val="24"/>
          <w:highlight w:val="none"/>
          <w:lang w:val="en-US" w:eastAsia="zh-CN"/>
        </w:rPr>
        <w:t>等</w:t>
      </w:r>
      <w:r>
        <w:rPr>
          <w:rFonts w:hint="eastAsia" w:ascii="宋体" w:hAnsi="宋体" w:eastAsia="宋体" w:cs="宋体"/>
          <w:sz w:val="24"/>
          <w:highlight w:val="none"/>
          <w:lang w:eastAsia="zh-CN"/>
        </w:rPr>
        <w:t>服务。</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72" w:firstLineChars="197"/>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8、</w:t>
      </w:r>
      <w:r>
        <w:rPr>
          <w:rFonts w:hint="eastAsia" w:ascii="宋体" w:hAnsi="宋体" w:eastAsia="宋体" w:cs="宋体"/>
          <w:sz w:val="24"/>
          <w:highlight w:val="none"/>
          <w:lang w:eastAsia="zh-CN"/>
        </w:rPr>
        <w:t>教育系统教师贷款在基准利率的基础上，享受一定程度的优惠。</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72" w:firstLineChars="197"/>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9、</w:t>
      </w:r>
      <w:r>
        <w:rPr>
          <w:rFonts w:hint="eastAsia" w:ascii="宋体" w:hAnsi="宋体" w:eastAsia="宋体" w:cs="宋体"/>
          <w:sz w:val="24"/>
          <w:highlight w:val="none"/>
          <w:lang w:eastAsia="zh-CN"/>
        </w:rPr>
        <w:t>其他需要银行配合并提供服务的业务，务必积极配合。</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72" w:firstLineChars="197"/>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10、</w:t>
      </w:r>
      <w:r>
        <w:rPr>
          <w:rFonts w:hint="eastAsia" w:ascii="宋体" w:hAnsi="宋体" w:eastAsia="宋体" w:cs="宋体"/>
          <w:sz w:val="24"/>
          <w:highlight w:val="none"/>
          <w:lang w:eastAsia="zh-CN"/>
        </w:rPr>
        <w:t>退出机制：</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72" w:firstLineChars="197"/>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eastAsia="zh-CN"/>
        </w:rPr>
        <w:t>）在支付资金及工资发放、社保缴纳业务中，有</w:t>
      </w:r>
      <w:r>
        <w:rPr>
          <w:rFonts w:hint="eastAsia" w:ascii="宋体" w:hAnsi="宋体" w:eastAsia="宋体" w:cs="宋体"/>
          <w:sz w:val="24"/>
          <w:highlight w:val="none"/>
          <w:lang w:val="en-US" w:eastAsia="zh-CN"/>
        </w:rPr>
        <w:t>3次以上拖延，合同即自动解约。</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72" w:firstLineChars="197"/>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2</w:t>
      </w:r>
      <w:r>
        <w:rPr>
          <w:rFonts w:hint="eastAsia" w:ascii="宋体" w:hAnsi="宋体" w:eastAsia="宋体" w:cs="宋体"/>
          <w:sz w:val="24"/>
          <w:highlight w:val="none"/>
          <w:lang w:eastAsia="zh-CN"/>
        </w:rPr>
        <w:t xml:space="preserve">）银行在日常经营活动中有重大违法行为，合同自动解约。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72" w:firstLineChars="197"/>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3</w:t>
      </w:r>
      <w:r>
        <w:rPr>
          <w:rFonts w:hint="eastAsia" w:ascii="宋体" w:hAnsi="宋体" w:eastAsia="宋体" w:cs="宋体"/>
          <w:sz w:val="24"/>
          <w:highlight w:val="none"/>
          <w:lang w:eastAsia="zh-CN"/>
        </w:rPr>
        <w:t xml:space="preserve">）出现资金安全事故、重大违法违规情况或财务恶化；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72" w:firstLineChars="197"/>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4</w:t>
      </w:r>
      <w:r>
        <w:rPr>
          <w:rFonts w:hint="eastAsia" w:ascii="宋体" w:hAnsi="宋体" w:eastAsia="宋体" w:cs="宋体"/>
          <w:sz w:val="24"/>
          <w:highlight w:val="none"/>
          <w:lang w:eastAsia="zh-CN"/>
        </w:rPr>
        <w:t xml:space="preserve">）监管评级降低，监管部门认为存在较大运营风险；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72" w:firstLineChars="197"/>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5</w:t>
      </w:r>
      <w:r>
        <w:rPr>
          <w:rFonts w:hint="eastAsia" w:ascii="宋体" w:hAnsi="宋体" w:eastAsia="宋体" w:cs="宋体"/>
          <w:sz w:val="24"/>
          <w:highlight w:val="none"/>
          <w:lang w:eastAsia="zh-CN"/>
        </w:rPr>
        <w:t xml:space="preserve">）擅自降低服务条件和服务内容的；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72" w:firstLineChars="197"/>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6</w:t>
      </w:r>
      <w:r>
        <w:rPr>
          <w:rFonts w:hint="eastAsia" w:ascii="宋体" w:hAnsi="宋体" w:eastAsia="宋体" w:cs="宋体"/>
          <w:sz w:val="24"/>
          <w:highlight w:val="none"/>
          <w:lang w:eastAsia="zh-CN"/>
        </w:rPr>
        <w:t xml:space="preserve">）出现银行挤兑、存款被盗或其他可能妨害公款安全的情形。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72" w:firstLineChars="197"/>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11、</w:t>
      </w:r>
      <w:r>
        <w:rPr>
          <w:rFonts w:hint="eastAsia" w:ascii="宋体" w:hAnsi="宋体" w:eastAsia="宋体" w:cs="宋体"/>
          <w:sz w:val="24"/>
          <w:highlight w:val="none"/>
          <w:lang w:eastAsia="zh-CN"/>
        </w:rPr>
        <w:t>如遇央行调整存款利率，存款利率同比例调整。</w:t>
      </w:r>
    </w:p>
    <w:p>
      <w:pPr>
        <w:pStyle w:val="3"/>
        <w:spacing w:before="480" w:after="480" w:line="480" w:lineRule="exact"/>
        <w:jc w:val="center"/>
        <w:rPr>
          <w:rFonts w:hint="eastAsia" w:ascii="宋体" w:hAnsi="宋体" w:cs="宋体"/>
          <w:highlight w:val="none"/>
        </w:rPr>
      </w:pPr>
      <w:r>
        <w:rPr>
          <w:rFonts w:ascii="宋体" w:hAnsi="宋体" w:cs="宋体"/>
          <w:sz w:val="36"/>
          <w:szCs w:val="36"/>
          <w:highlight w:val="none"/>
        </w:rPr>
        <w:br w:type="page"/>
      </w:r>
      <w:r>
        <w:rPr>
          <w:rFonts w:hint="eastAsia" w:ascii="宋体" w:hAnsi="宋体" w:cs="宋体"/>
          <w:sz w:val="36"/>
          <w:szCs w:val="36"/>
          <w:highlight w:val="none"/>
        </w:rPr>
        <w:t>第三部分  被邀请银行须知</w:t>
      </w:r>
      <w:bookmarkEnd w:id="4"/>
    </w:p>
    <w:p>
      <w:pPr>
        <w:spacing w:line="480" w:lineRule="exact"/>
        <w:ind w:firstLine="640" w:firstLineChars="200"/>
        <w:jc w:val="center"/>
        <w:textAlignment w:val="center"/>
        <w:rPr>
          <w:rFonts w:hint="eastAsia" w:ascii="宋体" w:hAnsi="宋体" w:cs="宋体"/>
          <w:bCs/>
          <w:sz w:val="32"/>
          <w:szCs w:val="32"/>
          <w:highlight w:val="none"/>
        </w:rPr>
      </w:pPr>
      <w:r>
        <w:rPr>
          <w:rFonts w:hint="eastAsia" w:ascii="宋体" w:hAnsi="宋体" w:cs="宋体"/>
          <w:bCs/>
          <w:sz w:val="32"/>
          <w:szCs w:val="32"/>
          <w:highlight w:val="none"/>
        </w:rPr>
        <w:t>A总则</w:t>
      </w:r>
    </w:p>
    <w:p>
      <w:pPr>
        <w:snapToGrid w:val="0"/>
        <w:spacing w:line="480" w:lineRule="exact"/>
        <w:textAlignment w:val="center"/>
        <w:rPr>
          <w:rFonts w:hint="eastAsia" w:ascii="宋体" w:hAnsi="宋体" w:cs="宋体"/>
          <w:b/>
          <w:bCs/>
          <w:sz w:val="24"/>
          <w:highlight w:val="none"/>
        </w:rPr>
      </w:pPr>
      <w:r>
        <w:rPr>
          <w:rFonts w:hint="eastAsia" w:ascii="宋体" w:hAnsi="宋体" w:cs="宋体"/>
          <w:b/>
          <w:bCs/>
          <w:sz w:val="24"/>
          <w:highlight w:val="none"/>
        </w:rPr>
        <w:t>1.适用范围</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本竞争性评审文件（以下简称评审文件）仅适用于本次竞争性评审邀请函中所叙述的内容。</w:t>
      </w:r>
    </w:p>
    <w:p>
      <w:pPr>
        <w:snapToGrid w:val="0"/>
        <w:spacing w:line="480" w:lineRule="exact"/>
        <w:textAlignment w:val="center"/>
        <w:rPr>
          <w:rFonts w:hint="eastAsia" w:ascii="宋体" w:hAnsi="宋体" w:cs="宋体"/>
          <w:sz w:val="24"/>
          <w:highlight w:val="none"/>
        </w:rPr>
      </w:pPr>
      <w:r>
        <w:rPr>
          <w:rFonts w:hint="eastAsia" w:ascii="宋体" w:hAnsi="宋体" w:cs="宋体"/>
          <w:b/>
          <w:bCs/>
          <w:sz w:val="24"/>
          <w:highlight w:val="none"/>
        </w:rPr>
        <w:t>2.定义</w:t>
      </w:r>
    </w:p>
    <w:p>
      <w:pPr>
        <w:snapToGrid w:val="0"/>
        <w:spacing w:line="480" w:lineRule="exact"/>
        <w:ind w:firstLine="480" w:firstLineChars="200"/>
        <w:textAlignment w:val="center"/>
        <w:rPr>
          <w:rFonts w:hint="eastAsia" w:ascii="宋体" w:hAnsi="宋体" w:eastAsia="宋体" w:cs="宋体"/>
          <w:sz w:val="24"/>
          <w:highlight w:val="none"/>
          <w:lang w:eastAsia="zh-CN"/>
        </w:rPr>
      </w:pPr>
      <w:r>
        <w:rPr>
          <w:rFonts w:hint="eastAsia" w:ascii="宋体" w:hAnsi="宋体" w:cs="宋体"/>
          <w:sz w:val="24"/>
          <w:highlight w:val="none"/>
        </w:rPr>
        <w:t>2.1“采购人”系指</w:t>
      </w:r>
      <w:r>
        <w:rPr>
          <w:rFonts w:hint="eastAsia" w:ascii="宋体" w:hAnsi="宋体" w:cs="宋体"/>
          <w:sz w:val="24"/>
          <w:highlight w:val="none"/>
          <w:lang w:eastAsia="zh-CN"/>
        </w:rPr>
        <w:t>临沂市罗庄区教育和体育局</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2.2“采购代理机构”系指临沂市沂蒙国际招标有限公司</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2.3“被邀请银行”系指受邀请并向采购代理机构提交响应文件，响应评审文件要求、参与评审的金融银行。</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2.4“成交银行”系指响应文件满足评审文件全部实质性要求且按评审因素的量化指标评审得分最高的被邀请银行。</w:t>
      </w:r>
    </w:p>
    <w:p>
      <w:pPr>
        <w:pStyle w:val="22"/>
        <w:spacing w:line="480" w:lineRule="exact"/>
        <w:ind w:firstLine="480" w:firstLineChars="200"/>
        <w:jc w:val="left"/>
        <w:textAlignment w:val="center"/>
        <w:rPr>
          <w:rFonts w:hint="eastAsia" w:hAnsi="宋体" w:cs="宋体"/>
          <w:szCs w:val="24"/>
          <w:highlight w:val="none"/>
        </w:rPr>
      </w:pPr>
      <w:r>
        <w:rPr>
          <w:rFonts w:hint="eastAsia" w:hAnsi="宋体" w:cs="宋体"/>
          <w:szCs w:val="24"/>
          <w:highlight w:val="none"/>
          <w:lang w:val="zh-CN"/>
        </w:rPr>
        <w:t>2.5</w:t>
      </w:r>
      <w:r>
        <w:rPr>
          <w:rFonts w:hint="eastAsia" w:hAnsi="宋体" w:cs="宋体"/>
          <w:highlight w:val="none"/>
          <w:lang w:val="zh-CN"/>
        </w:rPr>
        <w:t>“服务”系指评审文件规定承接主体须承担的服务内容、技术支持、后续服务以及其他相关的义务。</w:t>
      </w:r>
    </w:p>
    <w:p>
      <w:pPr>
        <w:snapToGrid w:val="0"/>
        <w:spacing w:line="480" w:lineRule="exact"/>
        <w:textAlignment w:val="center"/>
        <w:rPr>
          <w:rFonts w:hint="eastAsia" w:ascii="宋体" w:hAnsi="宋体" w:cs="宋体"/>
          <w:b/>
          <w:sz w:val="24"/>
          <w:highlight w:val="none"/>
        </w:rPr>
      </w:pPr>
      <w:r>
        <w:rPr>
          <w:rFonts w:hint="eastAsia" w:ascii="宋体" w:hAnsi="宋体" w:cs="宋体"/>
          <w:b/>
          <w:sz w:val="24"/>
          <w:highlight w:val="none"/>
        </w:rPr>
        <w:t>3.合格的被邀请银行</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3.1被邀请银行必须遵守并符合中国法律、法规和规定，无不良信用记录；</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3.2被邀请银行必须向采购代理机构申领评审文件并登记备案。</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3.3</w:t>
      </w:r>
      <w:bookmarkStart w:id="5" w:name="_Hlk33991863"/>
      <w:r>
        <w:rPr>
          <w:rFonts w:hint="eastAsia" w:ascii="宋体" w:hAnsi="宋体" w:cs="宋体"/>
          <w:sz w:val="24"/>
          <w:highlight w:val="none"/>
        </w:rPr>
        <w:t>被邀请银行须</w:t>
      </w:r>
      <w:bookmarkEnd w:id="5"/>
      <w:r>
        <w:rPr>
          <w:rFonts w:hint="eastAsia" w:ascii="宋体" w:hAnsi="宋体" w:cs="宋体"/>
          <w:sz w:val="24"/>
          <w:highlight w:val="none"/>
        </w:rPr>
        <w:t>满足评审文件第一部分邀请函中2.1被邀请银行资格要求。</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3.4被邀请银行须治理结构健全，内部管理和监督制度完善；</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3.5被邀请银行参与本次评审服务活动前3年无重大违法记录，通过年检或按要求履行年度报告公示义务，信用状况良好，未被列入经营异常名录或者严重违法企业名单；</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3.6</w:t>
      </w:r>
      <w:r>
        <w:rPr>
          <w:rFonts w:hint="eastAsia" w:ascii="宋体" w:hAnsi="宋体" w:cs="宋体"/>
          <w:sz w:val="24"/>
          <w:highlight w:val="none"/>
          <w:lang w:val="zh-CN"/>
        </w:rPr>
        <w:t>被邀请银行必须满足评审文件规定的资格要求的各项条件</w:t>
      </w:r>
      <w:r>
        <w:rPr>
          <w:rFonts w:hint="eastAsia" w:ascii="宋体" w:hAnsi="宋体" w:cs="宋体"/>
          <w:sz w:val="24"/>
          <w:highlight w:val="none"/>
        </w:rPr>
        <w:t>。</w:t>
      </w:r>
    </w:p>
    <w:p>
      <w:pPr>
        <w:snapToGrid w:val="0"/>
        <w:spacing w:line="480" w:lineRule="exact"/>
        <w:textAlignment w:val="center"/>
        <w:rPr>
          <w:rFonts w:hint="eastAsia" w:ascii="宋体" w:hAnsi="宋体" w:cs="宋体"/>
          <w:b/>
          <w:sz w:val="24"/>
          <w:highlight w:val="none"/>
        </w:rPr>
      </w:pPr>
      <w:r>
        <w:rPr>
          <w:rFonts w:hint="eastAsia" w:ascii="宋体" w:hAnsi="宋体" w:cs="宋体"/>
          <w:b/>
          <w:sz w:val="24"/>
          <w:highlight w:val="none"/>
        </w:rPr>
        <w:t>4.其它</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4</w:t>
      </w:r>
      <w:r>
        <w:rPr>
          <w:rFonts w:hint="eastAsia" w:ascii="宋体" w:hAnsi="宋体" w:cs="宋体"/>
          <w:b/>
          <w:sz w:val="24"/>
          <w:highlight w:val="none"/>
        </w:rPr>
        <w:t>.</w:t>
      </w:r>
      <w:r>
        <w:rPr>
          <w:rFonts w:hint="eastAsia" w:ascii="宋体" w:hAnsi="宋体" w:cs="宋体"/>
          <w:sz w:val="24"/>
          <w:highlight w:val="none"/>
        </w:rPr>
        <w:t>1无论评审中的做法和结果如何，被邀请银行均应自行承担所有与参加评审活动有关的全部费用。</w:t>
      </w:r>
    </w:p>
    <w:p>
      <w:pPr>
        <w:pStyle w:val="22"/>
        <w:snapToGrid w:val="0"/>
        <w:spacing w:line="480" w:lineRule="exact"/>
        <w:ind w:firstLine="480" w:firstLineChars="200"/>
        <w:textAlignment w:val="center"/>
        <w:rPr>
          <w:rFonts w:hint="eastAsia" w:hAnsi="宋体" w:cs="宋体"/>
          <w:szCs w:val="24"/>
          <w:highlight w:val="none"/>
        </w:rPr>
      </w:pPr>
      <w:r>
        <w:rPr>
          <w:rFonts w:hint="eastAsia" w:hAnsi="宋体" w:cs="宋体"/>
          <w:szCs w:val="24"/>
          <w:highlight w:val="none"/>
        </w:rPr>
        <w:t>4.2无论成交与否,已购买评审文件的被邀请银行对评审文件负保密责任。</w:t>
      </w:r>
    </w:p>
    <w:p>
      <w:pPr>
        <w:pStyle w:val="22"/>
        <w:snapToGrid w:val="0"/>
        <w:spacing w:line="480" w:lineRule="exact"/>
        <w:ind w:firstLine="480" w:firstLineChars="200"/>
        <w:textAlignment w:val="center"/>
        <w:rPr>
          <w:rFonts w:hint="eastAsia" w:hAnsi="宋体" w:cs="宋体"/>
          <w:szCs w:val="24"/>
          <w:highlight w:val="none"/>
        </w:rPr>
      </w:pPr>
      <w:r>
        <w:rPr>
          <w:rFonts w:hint="eastAsia" w:hAnsi="宋体" w:cs="宋体"/>
          <w:szCs w:val="24"/>
          <w:highlight w:val="none"/>
        </w:rPr>
        <w:t>4.3无论结果如何，候选承接主体的响应文件均不予退还。</w:t>
      </w:r>
    </w:p>
    <w:p>
      <w:pPr>
        <w:spacing w:before="160" w:after="160" w:line="480" w:lineRule="exact"/>
        <w:jc w:val="center"/>
        <w:textAlignment w:val="center"/>
        <w:rPr>
          <w:rFonts w:hint="eastAsia" w:ascii="宋体" w:hAnsi="宋体" w:cs="宋体"/>
          <w:bCs/>
          <w:sz w:val="32"/>
          <w:szCs w:val="32"/>
          <w:highlight w:val="none"/>
        </w:rPr>
      </w:pPr>
      <w:r>
        <w:rPr>
          <w:rFonts w:hint="eastAsia" w:ascii="宋体" w:hAnsi="宋体" w:cs="宋体"/>
          <w:bCs/>
          <w:sz w:val="32"/>
          <w:szCs w:val="32"/>
          <w:highlight w:val="none"/>
        </w:rPr>
        <w:t>B评审文件说明</w:t>
      </w:r>
    </w:p>
    <w:p>
      <w:pPr>
        <w:snapToGrid w:val="0"/>
        <w:spacing w:line="480" w:lineRule="exact"/>
        <w:textAlignment w:val="center"/>
        <w:rPr>
          <w:rFonts w:hint="eastAsia" w:ascii="宋体" w:hAnsi="宋体" w:cs="宋体"/>
          <w:b/>
          <w:sz w:val="24"/>
          <w:highlight w:val="none"/>
        </w:rPr>
      </w:pPr>
      <w:r>
        <w:rPr>
          <w:rFonts w:hint="eastAsia" w:ascii="宋体" w:hAnsi="宋体" w:cs="宋体"/>
          <w:b/>
          <w:sz w:val="24"/>
          <w:highlight w:val="none"/>
        </w:rPr>
        <w:t>5.评审文件的组成</w:t>
      </w:r>
    </w:p>
    <w:p>
      <w:pPr>
        <w:pStyle w:val="22"/>
        <w:snapToGrid w:val="0"/>
        <w:spacing w:line="480" w:lineRule="exact"/>
        <w:ind w:firstLine="464" w:firstLineChars="200"/>
        <w:textAlignment w:val="center"/>
        <w:rPr>
          <w:rFonts w:hint="eastAsia" w:hAnsi="宋体" w:cs="宋体"/>
          <w:spacing w:val="-4"/>
          <w:szCs w:val="24"/>
          <w:highlight w:val="none"/>
        </w:rPr>
      </w:pPr>
      <w:r>
        <w:rPr>
          <w:rFonts w:hint="eastAsia" w:hAnsi="宋体" w:cs="宋体"/>
          <w:spacing w:val="-4"/>
          <w:szCs w:val="24"/>
          <w:highlight w:val="none"/>
        </w:rPr>
        <w:t>5.1评审文件用于阐明采购项目的被邀请银行资格条件、采购需求、评审程序、评审方法、评审标准、报价要求、响应文件编制要求、合同</w:t>
      </w:r>
      <w:r>
        <w:rPr>
          <w:rFonts w:hint="eastAsia" w:hAnsi="宋体" w:cs="宋体"/>
          <w:szCs w:val="24"/>
          <w:highlight w:val="none"/>
        </w:rPr>
        <w:t>格式</w:t>
      </w:r>
      <w:r>
        <w:rPr>
          <w:rFonts w:hint="eastAsia" w:hAnsi="宋体" w:cs="宋体"/>
          <w:spacing w:val="-4"/>
          <w:szCs w:val="24"/>
          <w:highlight w:val="none"/>
        </w:rPr>
        <w:t>条款等。具体包括以下内容：</w:t>
      </w:r>
    </w:p>
    <w:p>
      <w:pPr>
        <w:pStyle w:val="22"/>
        <w:snapToGrid w:val="0"/>
        <w:spacing w:line="480" w:lineRule="exact"/>
        <w:ind w:firstLine="480" w:firstLineChars="200"/>
        <w:textAlignment w:val="center"/>
        <w:rPr>
          <w:rFonts w:hint="eastAsia" w:hAnsi="宋体" w:cs="宋体"/>
          <w:szCs w:val="24"/>
          <w:highlight w:val="none"/>
        </w:rPr>
      </w:pPr>
      <w:r>
        <w:rPr>
          <w:rFonts w:hint="eastAsia" w:hAnsi="宋体" w:cs="宋体"/>
          <w:szCs w:val="24"/>
          <w:highlight w:val="none"/>
        </w:rPr>
        <w:t>（1）邀请函</w:t>
      </w:r>
    </w:p>
    <w:p>
      <w:pPr>
        <w:pStyle w:val="22"/>
        <w:snapToGrid w:val="0"/>
        <w:spacing w:line="480" w:lineRule="exact"/>
        <w:ind w:firstLine="480" w:firstLineChars="200"/>
        <w:textAlignment w:val="center"/>
        <w:rPr>
          <w:rFonts w:hint="eastAsia" w:hAnsi="宋体" w:cs="宋体"/>
          <w:szCs w:val="24"/>
          <w:highlight w:val="none"/>
        </w:rPr>
      </w:pPr>
      <w:r>
        <w:rPr>
          <w:rFonts w:hint="eastAsia" w:hAnsi="宋体" w:cs="宋体"/>
          <w:szCs w:val="24"/>
          <w:highlight w:val="none"/>
        </w:rPr>
        <w:t>（2）采购内容及相关要求</w:t>
      </w:r>
    </w:p>
    <w:p>
      <w:pPr>
        <w:pStyle w:val="22"/>
        <w:snapToGrid w:val="0"/>
        <w:spacing w:line="480" w:lineRule="exact"/>
        <w:ind w:firstLine="480" w:firstLineChars="200"/>
        <w:textAlignment w:val="center"/>
        <w:rPr>
          <w:rFonts w:hint="eastAsia" w:hAnsi="宋体" w:cs="宋体"/>
          <w:szCs w:val="24"/>
          <w:highlight w:val="none"/>
        </w:rPr>
      </w:pPr>
      <w:r>
        <w:rPr>
          <w:rFonts w:hint="eastAsia" w:hAnsi="宋体" w:cs="宋体"/>
          <w:szCs w:val="24"/>
          <w:highlight w:val="none"/>
        </w:rPr>
        <w:t>（3）被邀请银行须知</w:t>
      </w:r>
    </w:p>
    <w:p>
      <w:pPr>
        <w:pStyle w:val="22"/>
        <w:snapToGrid w:val="0"/>
        <w:spacing w:line="480" w:lineRule="exact"/>
        <w:ind w:firstLine="480" w:firstLineChars="200"/>
        <w:textAlignment w:val="center"/>
        <w:rPr>
          <w:rFonts w:hint="eastAsia" w:hAnsi="宋体" w:cs="宋体"/>
          <w:szCs w:val="24"/>
          <w:highlight w:val="none"/>
        </w:rPr>
      </w:pPr>
      <w:r>
        <w:rPr>
          <w:rFonts w:hint="eastAsia" w:hAnsi="宋体" w:cs="宋体"/>
          <w:szCs w:val="24"/>
          <w:highlight w:val="none"/>
        </w:rPr>
        <w:t>（4）合同格式</w:t>
      </w:r>
    </w:p>
    <w:p>
      <w:pPr>
        <w:pStyle w:val="22"/>
        <w:snapToGrid w:val="0"/>
        <w:spacing w:line="480" w:lineRule="exact"/>
        <w:ind w:firstLine="480" w:firstLineChars="200"/>
        <w:textAlignment w:val="center"/>
        <w:rPr>
          <w:rFonts w:hint="eastAsia" w:hAnsi="宋体" w:cs="宋体"/>
          <w:szCs w:val="24"/>
          <w:highlight w:val="none"/>
        </w:rPr>
      </w:pPr>
      <w:r>
        <w:rPr>
          <w:rFonts w:hint="eastAsia" w:hAnsi="宋体" w:cs="宋体"/>
          <w:szCs w:val="24"/>
          <w:highlight w:val="none"/>
        </w:rPr>
        <w:t>（5）响应文件格式</w:t>
      </w:r>
    </w:p>
    <w:p>
      <w:pPr>
        <w:pStyle w:val="22"/>
        <w:snapToGrid w:val="0"/>
        <w:spacing w:line="480" w:lineRule="exact"/>
        <w:ind w:firstLine="480" w:firstLineChars="200"/>
        <w:textAlignment w:val="center"/>
        <w:rPr>
          <w:rFonts w:hint="eastAsia" w:hAnsi="宋体" w:cs="宋体"/>
          <w:szCs w:val="24"/>
          <w:highlight w:val="none"/>
        </w:rPr>
      </w:pPr>
      <w:r>
        <w:rPr>
          <w:rFonts w:hint="eastAsia" w:hAnsi="宋体" w:cs="宋体"/>
          <w:szCs w:val="24"/>
          <w:highlight w:val="none"/>
        </w:rPr>
        <w:t>5.2评审文件以中文编印，且以中文为准。</w:t>
      </w:r>
    </w:p>
    <w:p>
      <w:pPr>
        <w:pStyle w:val="22"/>
        <w:snapToGrid w:val="0"/>
        <w:spacing w:line="480" w:lineRule="exact"/>
        <w:ind w:firstLine="480" w:firstLineChars="200"/>
        <w:textAlignment w:val="center"/>
        <w:rPr>
          <w:rFonts w:hint="eastAsia" w:hAnsi="宋体" w:cs="宋体"/>
          <w:szCs w:val="24"/>
          <w:highlight w:val="none"/>
        </w:rPr>
      </w:pPr>
      <w:r>
        <w:rPr>
          <w:rFonts w:hint="eastAsia" w:hAnsi="宋体" w:cs="宋体"/>
          <w:szCs w:val="24"/>
          <w:highlight w:val="none"/>
        </w:rPr>
        <w:t>5.3除非有特殊要求，评审文件不单独提供项目所在地的自然环境、气候条件、公用设施等情况，被邀请银行被视为熟悉上述与履行合同有关的一切情况。</w:t>
      </w:r>
    </w:p>
    <w:p>
      <w:pPr>
        <w:snapToGrid w:val="0"/>
        <w:spacing w:line="480" w:lineRule="exact"/>
        <w:textAlignment w:val="center"/>
        <w:rPr>
          <w:rFonts w:hint="eastAsia" w:ascii="宋体" w:hAnsi="宋体" w:cs="宋体"/>
          <w:b/>
          <w:sz w:val="24"/>
          <w:highlight w:val="none"/>
        </w:rPr>
      </w:pPr>
      <w:r>
        <w:rPr>
          <w:rFonts w:hint="eastAsia" w:ascii="宋体" w:hAnsi="宋体" w:cs="宋体"/>
          <w:b/>
          <w:sz w:val="24"/>
          <w:highlight w:val="none"/>
        </w:rPr>
        <w:t>6.评审文件的澄清</w:t>
      </w:r>
    </w:p>
    <w:p>
      <w:pPr>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6.1被邀请银行对评审文件如有疑问，可要求澄清，需在提交响应文件截止时间前提出，按评审文件载明的通讯方式以书面形式（包括信函或传真，下同）通知采购代理机构，采购代理机构将视情况确定采用适当方式予以澄清或以书面形式予以答复，并在其认为必要时，将不标明查询来源的书面答复发给已购买评审文件的每一被邀请银行。</w:t>
      </w:r>
    </w:p>
    <w:p>
      <w:pPr>
        <w:pStyle w:val="22"/>
        <w:snapToGrid w:val="0"/>
        <w:spacing w:line="480" w:lineRule="exact"/>
        <w:ind w:firstLine="480" w:firstLineChars="200"/>
        <w:textAlignment w:val="center"/>
        <w:rPr>
          <w:rFonts w:hint="eastAsia" w:hAnsi="宋体" w:cs="宋体"/>
          <w:szCs w:val="24"/>
          <w:highlight w:val="none"/>
        </w:rPr>
      </w:pPr>
      <w:r>
        <w:rPr>
          <w:rFonts w:hint="eastAsia" w:hAnsi="宋体" w:cs="宋体"/>
          <w:szCs w:val="24"/>
          <w:highlight w:val="none"/>
        </w:rPr>
        <w:t>6.2凡对本次评审提出的询问，均以采购代理机构的书面答复为准。</w:t>
      </w:r>
    </w:p>
    <w:p>
      <w:pPr>
        <w:snapToGrid w:val="0"/>
        <w:spacing w:line="480" w:lineRule="exact"/>
        <w:textAlignment w:val="center"/>
        <w:rPr>
          <w:rFonts w:hint="eastAsia" w:ascii="宋体" w:hAnsi="宋体" w:cs="宋体"/>
          <w:b/>
          <w:sz w:val="24"/>
          <w:highlight w:val="none"/>
        </w:rPr>
      </w:pPr>
      <w:r>
        <w:rPr>
          <w:rFonts w:hint="eastAsia" w:ascii="宋体" w:hAnsi="宋体" w:cs="宋体"/>
          <w:b/>
          <w:sz w:val="24"/>
          <w:highlight w:val="none"/>
        </w:rPr>
        <w:t>7.评审文件的修改</w:t>
      </w:r>
    </w:p>
    <w:p>
      <w:pPr>
        <w:pStyle w:val="22"/>
        <w:snapToGrid w:val="0"/>
        <w:spacing w:line="480" w:lineRule="exact"/>
        <w:ind w:firstLine="480" w:firstLineChars="200"/>
        <w:textAlignment w:val="center"/>
        <w:rPr>
          <w:rFonts w:hint="eastAsia" w:hAnsi="宋体" w:cs="宋体"/>
          <w:szCs w:val="24"/>
          <w:highlight w:val="none"/>
        </w:rPr>
      </w:pPr>
      <w:r>
        <w:rPr>
          <w:rFonts w:hint="eastAsia" w:hAnsi="宋体" w:cs="宋体"/>
          <w:szCs w:val="24"/>
          <w:highlight w:val="none"/>
        </w:rPr>
        <w:t>7.1采购人对已发出的评审文件进行必要澄清或者修改，澄清或者修改的内容可能影响响应文件编制的，澄清或修改的内容应当在提交响应文件截止时间至少3日前，以书面形式通知所有购买评审文件的每一被邀请银行。该澄清或者修改的内容为评审文件的组成部分。被邀请银行在收到该通知后应立即以书面的形式予以确认。</w:t>
      </w:r>
    </w:p>
    <w:p>
      <w:pPr>
        <w:pStyle w:val="22"/>
        <w:snapToGrid w:val="0"/>
        <w:spacing w:line="480" w:lineRule="exact"/>
        <w:ind w:firstLine="480" w:firstLineChars="200"/>
        <w:textAlignment w:val="center"/>
        <w:rPr>
          <w:rFonts w:hint="eastAsia" w:hAnsi="宋体" w:cs="宋体"/>
          <w:szCs w:val="24"/>
          <w:highlight w:val="none"/>
        </w:rPr>
      </w:pPr>
      <w:r>
        <w:rPr>
          <w:rFonts w:hint="eastAsia" w:hAnsi="宋体" w:cs="宋体"/>
          <w:szCs w:val="24"/>
          <w:highlight w:val="none"/>
        </w:rPr>
        <w:t>7.2为使被邀请银行在准备响应文件时有合理的时间考虑其响应文件的修改，采购人可酌情推迟提交响应文件截止时间和开启时间，并以书面形式通知已购买评审文件的每一被邀请银行。</w:t>
      </w:r>
    </w:p>
    <w:p>
      <w:pPr>
        <w:pStyle w:val="22"/>
        <w:snapToGrid w:val="0"/>
        <w:spacing w:line="480" w:lineRule="exact"/>
        <w:ind w:firstLine="480" w:firstLineChars="200"/>
        <w:textAlignment w:val="center"/>
        <w:rPr>
          <w:rFonts w:hint="eastAsia" w:hAnsi="宋体" w:cs="宋体"/>
          <w:szCs w:val="24"/>
          <w:highlight w:val="none"/>
        </w:rPr>
      </w:pPr>
      <w:r>
        <w:rPr>
          <w:rFonts w:hint="eastAsia" w:hAnsi="宋体" w:cs="宋体"/>
          <w:szCs w:val="24"/>
          <w:highlight w:val="none"/>
        </w:rPr>
        <w:t>7.3评审文件的澄清与修改将构成评审文件的一部分，对被邀请银行有约束力。</w:t>
      </w:r>
    </w:p>
    <w:p>
      <w:pPr>
        <w:spacing w:before="160" w:after="160" w:line="480" w:lineRule="exact"/>
        <w:jc w:val="center"/>
        <w:textAlignment w:val="center"/>
        <w:rPr>
          <w:rFonts w:hint="eastAsia" w:ascii="宋体" w:hAnsi="宋体" w:cs="宋体"/>
          <w:bCs/>
          <w:sz w:val="32"/>
          <w:szCs w:val="32"/>
          <w:highlight w:val="none"/>
        </w:rPr>
      </w:pPr>
      <w:r>
        <w:rPr>
          <w:rFonts w:hint="eastAsia" w:ascii="宋体" w:hAnsi="宋体" w:cs="宋体"/>
          <w:bCs/>
          <w:sz w:val="32"/>
          <w:szCs w:val="32"/>
          <w:highlight w:val="none"/>
        </w:rPr>
        <w:t>C响应文件的编写</w:t>
      </w:r>
    </w:p>
    <w:p>
      <w:pPr>
        <w:snapToGrid w:val="0"/>
        <w:spacing w:line="480" w:lineRule="exact"/>
        <w:textAlignment w:val="center"/>
        <w:rPr>
          <w:rFonts w:hint="eastAsia" w:ascii="宋体" w:hAnsi="宋体" w:cs="宋体"/>
          <w:sz w:val="24"/>
          <w:highlight w:val="none"/>
        </w:rPr>
      </w:pPr>
      <w:r>
        <w:rPr>
          <w:rFonts w:hint="eastAsia" w:ascii="宋体" w:hAnsi="宋体" w:cs="宋体"/>
          <w:b/>
          <w:sz w:val="24"/>
          <w:highlight w:val="none"/>
        </w:rPr>
        <w:t>8.</w:t>
      </w:r>
      <w:r>
        <w:rPr>
          <w:rFonts w:hint="eastAsia" w:ascii="宋体" w:hAnsi="宋体" w:cs="宋体"/>
          <w:sz w:val="24"/>
          <w:highlight w:val="none"/>
        </w:rPr>
        <w:t>被邀请银行应按评审文件的要求准备响应文件，并保证所提供的全部资料的真实性、准确性及完整性，以使其响应文件对竞争性评审文件做出实质性响应，否则其评审资格有可能被评审小组否决。</w:t>
      </w:r>
    </w:p>
    <w:p>
      <w:pPr>
        <w:snapToGrid w:val="0"/>
        <w:spacing w:line="480" w:lineRule="exact"/>
        <w:textAlignment w:val="center"/>
        <w:rPr>
          <w:rFonts w:hint="eastAsia" w:ascii="宋体" w:hAnsi="宋体" w:cs="宋体"/>
          <w:b/>
          <w:sz w:val="24"/>
          <w:highlight w:val="none"/>
        </w:rPr>
      </w:pPr>
      <w:r>
        <w:rPr>
          <w:rFonts w:hint="eastAsia" w:ascii="宋体" w:hAnsi="宋体" w:cs="宋体"/>
          <w:b/>
          <w:sz w:val="24"/>
          <w:highlight w:val="none"/>
        </w:rPr>
        <w:t>9.语言及计量单位</w:t>
      </w:r>
    </w:p>
    <w:p>
      <w:pPr>
        <w:pStyle w:val="22"/>
        <w:snapToGrid w:val="0"/>
        <w:spacing w:line="480" w:lineRule="exact"/>
        <w:ind w:firstLine="480" w:firstLineChars="200"/>
        <w:textAlignment w:val="center"/>
        <w:rPr>
          <w:rFonts w:hint="eastAsia" w:hAnsi="宋体" w:cs="宋体"/>
          <w:szCs w:val="24"/>
          <w:highlight w:val="none"/>
        </w:rPr>
      </w:pPr>
      <w:r>
        <w:rPr>
          <w:rFonts w:hint="eastAsia" w:hAnsi="宋体" w:cs="宋体"/>
          <w:szCs w:val="24"/>
          <w:highlight w:val="none"/>
        </w:rPr>
        <w:t>9.1响应文件及被邀请银行和采购代理机构就评审交换的文件和来往信件，应以中文书写。</w:t>
      </w:r>
    </w:p>
    <w:p>
      <w:pPr>
        <w:pStyle w:val="22"/>
        <w:snapToGrid w:val="0"/>
        <w:spacing w:line="480" w:lineRule="exact"/>
        <w:ind w:firstLine="480" w:firstLineChars="200"/>
        <w:textAlignment w:val="center"/>
        <w:rPr>
          <w:rFonts w:hint="eastAsia" w:hAnsi="宋体" w:cs="宋体"/>
          <w:szCs w:val="24"/>
          <w:highlight w:val="none"/>
        </w:rPr>
      </w:pPr>
      <w:r>
        <w:rPr>
          <w:rFonts w:hint="eastAsia" w:hAnsi="宋体" w:cs="宋体"/>
          <w:szCs w:val="24"/>
          <w:highlight w:val="none"/>
        </w:rPr>
        <w:t>9.2除另有规定外，计量单位应使用中华人民共和国法定计量单位。</w:t>
      </w:r>
    </w:p>
    <w:p>
      <w:pPr>
        <w:snapToGrid w:val="0"/>
        <w:spacing w:line="480" w:lineRule="exact"/>
        <w:textAlignment w:val="center"/>
        <w:rPr>
          <w:rFonts w:hint="eastAsia" w:ascii="宋体" w:hAnsi="宋体" w:cs="宋体"/>
          <w:b/>
          <w:sz w:val="24"/>
          <w:highlight w:val="none"/>
        </w:rPr>
      </w:pPr>
      <w:r>
        <w:rPr>
          <w:rFonts w:hint="eastAsia" w:ascii="宋体" w:hAnsi="宋体" w:cs="宋体"/>
          <w:b/>
          <w:sz w:val="24"/>
          <w:highlight w:val="none"/>
        </w:rPr>
        <w:t>10.响应文件的组成格式</w:t>
      </w:r>
    </w:p>
    <w:p>
      <w:pPr>
        <w:autoSpaceDE w:val="0"/>
        <w:autoSpaceDN w:val="0"/>
        <w:adjustRightInd w:val="0"/>
        <w:snapToGrid w:val="0"/>
        <w:spacing w:line="480" w:lineRule="exact"/>
        <w:ind w:firstLine="480" w:firstLineChars="200"/>
        <w:textAlignment w:val="center"/>
        <w:rPr>
          <w:rFonts w:hint="eastAsia" w:ascii="宋体" w:hAnsi="宋体" w:cs="宋体"/>
          <w:sz w:val="24"/>
          <w:highlight w:val="none"/>
          <w:lang w:val="zh-CN"/>
        </w:rPr>
      </w:pPr>
      <w:r>
        <w:rPr>
          <w:rFonts w:hint="eastAsia" w:ascii="宋体" w:hAnsi="宋体" w:cs="宋体"/>
          <w:sz w:val="24"/>
          <w:highlight w:val="none"/>
          <w:lang w:val="zh-CN"/>
        </w:rPr>
        <w:t>响应文件须装订成册，并填写“响应文件资料清单、目录”，以方便阅读。</w:t>
      </w:r>
    </w:p>
    <w:p>
      <w:pPr>
        <w:snapToGrid w:val="0"/>
        <w:spacing w:line="480" w:lineRule="exact"/>
        <w:textAlignment w:val="center"/>
        <w:rPr>
          <w:rFonts w:hint="eastAsia" w:ascii="宋体" w:hAnsi="宋体" w:cs="宋体"/>
          <w:b/>
          <w:sz w:val="24"/>
          <w:highlight w:val="none"/>
        </w:rPr>
      </w:pPr>
      <w:r>
        <w:rPr>
          <w:rFonts w:hint="eastAsia" w:ascii="宋体" w:hAnsi="宋体" w:cs="宋体"/>
          <w:b/>
          <w:sz w:val="24"/>
          <w:highlight w:val="none"/>
        </w:rPr>
        <w:t>11.响应文件格式</w:t>
      </w:r>
    </w:p>
    <w:p>
      <w:pPr>
        <w:autoSpaceDE w:val="0"/>
        <w:autoSpaceDN w:val="0"/>
        <w:adjustRightInd w:val="0"/>
        <w:snapToGrid w:val="0"/>
        <w:spacing w:line="480" w:lineRule="exact"/>
        <w:ind w:firstLine="480" w:firstLineChars="200"/>
        <w:textAlignment w:val="center"/>
        <w:rPr>
          <w:rFonts w:hint="eastAsia" w:ascii="宋体" w:hAnsi="宋体" w:cs="宋体"/>
          <w:sz w:val="24"/>
          <w:highlight w:val="none"/>
          <w:lang w:val="zh-CN"/>
        </w:rPr>
      </w:pPr>
      <w:r>
        <w:rPr>
          <w:rFonts w:hint="eastAsia" w:ascii="宋体" w:hAnsi="宋体" w:cs="宋体"/>
          <w:sz w:val="24"/>
          <w:highlight w:val="none"/>
          <w:lang w:val="zh-CN"/>
        </w:rPr>
        <w:t>11.1被邀请银行需按评审文件中提供的格式填写，响应文件正本和副本用A4幅面的纸张打印，</w:t>
      </w:r>
      <w:r>
        <w:rPr>
          <w:rFonts w:hint="eastAsia" w:ascii="宋体" w:hAnsi="宋体" w:cs="宋体"/>
          <w:b/>
          <w:sz w:val="24"/>
          <w:highlight w:val="none"/>
          <w:lang w:val="zh-CN"/>
        </w:rPr>
        <w:t>一份正本，二份副本</w:t>
      </w:r>
      <w:r>
        <w:rPr>
          <w:rFonts w:hint="eastAsia" w:ascii="宋体" w:hAnsi="宋体" w:cs="宋体"/>
          <w:sz w:val="24"/>
          <w:highlight w:val="none"/>
          <w:lang w:val="zh-CN"/>
        </w:rPr>
        <w:t>，密封在响应文件内一起递交。</w:t>
      </w:r>
    </w:p>
    <w:p>
      <w:pPr>
        <w:autoSpaceDE w:val="0"/>
        <w:autoSpaceDN w:val="0"/>
        <w:adjustRightInd w:val="0"/>
        <w:snapToGrid w:val="0"/>
        <w:spacing w:line="480" w:lineRule="exact"/>
        <w:ind w:firstLine="480" w:firstLineChars="200"/>
        <w:textAlignment w:val="center"/>
        <w:rPr>
          <w:rFonts w:hint="eastAsia" w:ascii="宋体" w:hAnsi="宋体" w:cs="宋体"/>
          <w:sz w:val="24"/>
          <w:highlight w:val="none"/>
          <w:lang w:val="zh-CN"/>
        </w:rPr>
      </w:pPr>
      <w:r>
        <w:rPr>
          <w:rFonts w:hint="eastAsia" w:ascii="宋体" w:hAnsi="宋体" w:cs="宋体"/>
          <w:sz w:val="24"/>
          <w:highlight w:val="none"/>
          <w:lang w:val="zh-CN"/>
        </w:rPr>
        <w:t>11.2被邀请银行必须按评审文件的顺序对各章的每一项给予明确应答,必须清楚地表明是否满足评审文件各章每一项的要求。</w:t>
      </w:r>
    </w:p>
    <w:p>
      <w:pPr>
        <w:snapToGrid w:val="0"/>
        <w:spacing w:line="480" w:lineRule="exact"/>
        <w:textAlignment w:val="center"/>
        <w:rPr>
          <w:rFonts w:hint="eastAsia" w:ascii="宋体" w:hAnsi="宋体" w:cs="宋体"/>
          <w:b/>
          <w:sz w:val="24"/>
          <w:highlight w:val="none"/>
        </w:rPr>
      </w:pPr>
      <w:r>
        <w:rPr>
          <w:rFonts w:hint="eastAsia" w:ascii="宋体" w:hAnsi="宋体" w:cs="宋体"/>
          <w:b/>
          <w:sz w:val="24"/>
          <w:highlight w:val="none"/>
        </w:rPr>
        <w:t>12.报价</w:t>
      </w:r>
    </w:p>
    <w:p>
      <w:pPr>
        <w:spacing w:line="480" w:lineRule="exact"/>
        <w:ind w:firstLine="364" w:firstLineChars="152"/>
        <w:rPr>
          <w:rFonts w:hint="eastAsia" w:ascii="宋体" w:hAnsi="宋体" w:cs="宋体"/>
          <w:bCs/>
          <w:sz w:val="24"/>
          <w:highlight w:val="none"/>
        </w:rPr>
      </w:pPr>
      <w:r>
        <w:rPr>
          <w:rFonts w:hint="eastAsia" w:ascii="宋体" w:hAnsi="宋体" w:cs="宋体"/>
          <w:sz w:val="24"/>
          <w:highlight w:val="none"/>
          <w:lang w:val="zh-CN"/>
        </w:rPr>
        <w:t>12.1各被邀请银行应根据国家规定和自身经营情况报出存款利率上浮率（即按中国人民银行存款基准利率进行上浮）</w:t>
      </w:r>
      <w:r>
        <w:rPr>
          <w:rFonts w:hint="eastAsia" w:ascii="宋体" w:hAnsi="宋体" w:cs="宋体"/>
          <w:bCs/>
          <w:sz w:val="24"/>
          <w:highlight w:val="none"/>
        </w:rPr>
        <w:t>。在其他情况下，由于报价填报不完整、不清楚或存在其他任何失误，所导致的任何不利后果均应当由被邀请银行自行承担。</w:t>
      </w:r>
    </w:p>
    <w:p>
      <w:pPr>
        <w:autoSpaceDE w:val="0"/>
        <w:autoSpaceDN w:val="0"/>
        <w:adjustRightInd w:val="0"/>
        <w:snapToGrid w:val="0"/>
        <w:spacing w:line="480" w:lineRule="exact"/>
        <w:ind w:firstLine="480" w:firstLineChars="200"/>
        <w:textAlignment w:val="center"/>
        <w:rPr>
          <w:rFonts w:hint="eastAsia" w:ascii="宋体" w:hAnsi="宋体" w:cs="宋体"/>
          <w:sz w:val="24"/>
          <w:highlight w:val="none"/>
          <w:lang w:val="zh-CN"/>
        </w:rPr>
      </w:pPr>
      <w:r>
        <w:rPr>
          <w:rFonts w:hint="eastAsia" w:ascii="宋体" w:hAnsi="宋体" w:cs="宋体"/>
          <w:sz w:val="24"/>
          <w:highlight w:val="none"/>
          <w:lang w:val="zh-CN"/>
        </w:rPr>
        <w:t>12.2所有报价均用人民币填报。</w:t>
      </w:r>
    </w:p>
    <w:p>
      <w:pPr>
        <w:snapToGrid w:val="0"/>
        <w:spacing w:line="480" w:lineRule="exact"/>
        <w:textAlignment w:val="center"/>
        <w:rPr>
          <w:rFonts w:hint="eastAsia" w:hAnsi="宋体" w:cs="宋体"/>
          <w:b/>
          <w:highlight w:val="none"/>
          <w:u w:val="single"/>
        </w:rPr>
      </w:pPr>
      <w:r>
        <w:rPr>
          <w:rFonts w:hint="eastAsia" w:ascii="宋体" w:hAnsi="宋体" w:cs="宋体"/>
          <w:b/>
          <w:sz w:val="24"/>
          <w:highlight w:val="none"/>
        </w:rPr>
        <w:t>13.被邀请银行资格证明文件：</w:t>
      </w:r>
      <w:r>
        <w:rPr>
          <w:rFonts w:hint="eastAsia" w:hAnsi="宋体" w:cs="宋体"/>
          <w:b/>
          <w:highlight w:val="none"/>
          <w:u w:val="single"/>
        </w:rPr>
        <w:t>详见第五部分。</w:t>
      </w:r>
    </w:p>
    <w:p>
      <w:pPr>
        <w:snapToGrid w:val="0"/>
        <w:spacing w:line="470" w:lineRule="exact"/>
        <w:textAlignment w:val="center"/>
        <w:rPr>
          <w:rFonts w:hint="eastAsia" w:ascii="宋体" w:hAnsi="宋体" w:cs="宋体"/>
          <w:b/>
          <w:sz w:val="24"/>
          <w:highlight w:val="none"/>
        </w:rPr>
      </w:pPr>
      <w:r>
        <w:rPr>
          <w:rFonts w:hint="eastAsia" w:ascii="宋体" w:hAnsi="宋体" w:cs="宋体"/>
          <w:b/>
          <w:sz w:val="24"/>
          <w:highlight w:val="none"/>
        </w:rPr>
        <w:t>14.符合评审文件规定的响应文件</w:t>
      </w:r>
    </w:p>
    <w:p>
      <w:pPr>
        <w:autoSpaceDE w:val="0"/>
        <w:autoSpaceDN w:val="0"/>
        <w:adjustRightInd w:val="0"/>
        <w:snapToGrid w:val="0"/>
        <w:spacing w:line="470" w:lineRule="exact"/>
        <w:ind w:firstLine="480" w:firstLineChars="200"/>
        <w:textAlignment w:val="center"/>
        <w:rPr>
          <w:rFonts w:hint="eastAsia" w:ascii="宋体" w:hAnsi="宋体" w:cs="宋体"/>
          <w:sz w:val="24"/>
          <w:highlight w:val="none"/>
          <w:lang w:val="zh-CN"/>
        </w:rPr>
      </w:pPr>
      <w:r>
        <w:rPr>
          <w:rFonts w:hint="eastAsia" w:ascii="宋体" w:hAnsi="宋体" w:cs="宋体"/>
          <w:sz w:val="24"/>
          <w:highlight w:val="none"/>
        </w:rPr>
        <w:t>被邀请银行须提交证明其报价内容符合评审文件规定的响应文件，作为响应文件的一部分。下列文件可以是文件资料、数据、图纸，并须提供：</w:t>
      </w:r>
    </w:p>
    <w:p>
      <w:pPr>
        <w:pStyle w:val="22"/>
        <w:spacing w:line="470" w:lineRule="exact"/>
        <w:ind w:firstLine="480" w:firstLineChars="200"/>
        <w:jc w:val="left"/>
        <w:textAlignment w:val="center"/>
        <w:rPr>
          <w:rFonts w:hint="eastAsia" w:hAnsi="宋体" w:cs="宋体"/>
          <w:szCs w:val="24"/>
          <w:highlight w:val="none"/>
        </w:rPr>
      </w:pPr>
      <w:r>
        <w:rPr>
          <w:rFonts w:hint="eastAsia" w:hAnsi="宋体" w:cs="宋体"/>
          <w:szCs w:val="24"/>
          <w:highlight w:val="none"/>
        </w:rPr>
        <w:t>14.1报价一览表；</w:t>
      </w:r>
    </w:p>
    <w:p>
      <w:pPr>
        <w:pStyle w:val="22"/>
        <w:spacing w:line="470" w:lineRule="exact"/>
        <w:ind w:firstLine="480" w:firstLineChars="200"/>
        <w:jc w:val="left"/>
        <w:textAlignment w:val="center"/>
        <w:rPr>
          <w:rFonts w:hint="eastAsia" w:hAnsi="宋体" w:cs="宋体"/>
          <w:szCs w:val="24"/>
          <w:highlight w:val="none"/>
        </w:rPr>
      </w:pPr>
      <w:r>
        <w:rPr>
          <w:rFonts w:hint="eastAsia" w:hAnsi="宋体" w:cs="宋体"/>
          <w:szCs w:val="24"/>
          <w:highlight w:val="none"/>
        </w:rPr>
        <w:t>14.2</w:t>
      </w:r>
      <w:r>
        <w:rPr>
          <w:rFonts w:hint="eastAsia" w:hAnsi="宋体" w:cs="宋体"/>
          <w:szCs w:val="24"/>
          <w:highlight w:val="none"/>
          <w:lang w:val="en-US" w:eastAsia="zh-CN"/>
        </w:rPr>
        <w:t>资格证明文件</w:t>
      </w:r>
      <w:r>
        <w:rPr>
          <w:rFonts w:hint="eastAsia" w:hAnsi="宋体" w:cs="宋体"/>
          <w:szCs w:val="24"/>
          <w:highlight w:val="none"/>
        </w:rPr>
        <w:t>；</w:t>
      </w:r>
    </w:p>
    <w:p>
      <w:pPr>
        <w:pStyle w:val="22"/>
        <w:spacing w:line="470" w:lineRule="exact"/>
        <w:ind w:firstLine="480" w:firstLineChars="200"/>
        <w:jc w:val="left"/>
        <w:textAlignment w:val="center"/>
        <w:rPr>
          <w:rFonts w:hint="eastAsia" w:hAnsi="宋体" w:cs="宋体"/>
          <w:szCs w:val="24"/>
          <w:highlight w:val="none"/>
        </w:rPr>
      </w:pPr>
      <w:r>
        <w:rPr>
          <w:rFonts w:hint="eastAsia" w:hAnsi="宋体" w:cs="宋体"/>
          <w:szCs w:val="24"/>
          <w:highlight w:val="none"/>
        </w:rPr>
        <w:t>14.3偏离表；</w:t>
      </w:r>
    </w:p>
    <w:p>
      <w:pPr>
        <w:pStyle w:val="22"/>
        <w:spacing w:line="470" w:lineRule="exact"/>
        <w:ind w:firstLine="480" w:firstLineChars="200"/>
        <w:jc w:val="left"/>
        <w:textAlignment w:val="center"/>
        <w:rPr>
          <w:rFonts w:hint="eastAsia" w:hAnsi="宋体" w:cs="宋体"/>
          <w:szCs w:val="24"/>
          <w:highlight w:val="none"/>
        </w:rPr>
      </w:pPr>
      <w:r>
        <w:rPr>
          <w:rFonts w:hint="eastAsia" w:hAnsi="宋体" w:cs="宋体"/>
          <w:szCs w:val="24"/>
          <w:highlight w:val="none"/>
        </w:rPr>
        <w:t>14.4评审文件要求提交的其它内容。</w:t>
      </w:r>
    </w:p>
    <w:p>
      <w:pPr>
        <w:autoSpaceDE w:val="0"/>
        <w:autoSpaceDN w:val="0"/>
        <w:adjustRightInd w:val="0"/>
        <w:snapToGrid w:val="0"/>
        <w:spacing w:line="470" w:lineRule="exact"/>
        <w:ind w:firstLine="464" w:firstLineChars="200"/>
        <w:textAlignment w:val="center"/>
        <w:rPr>
          <w:rFonts w:hint="eastAsia" w:ascii="宋体" w:hAnsi="宋体" w:cs="宋体"/>
          <w:spacing w:val="-4"/>
          <w:sz w:val="24"/>
          <w:highlight w:val="none"/>
          <w:lang w:val="zh-CN"/>
        </w:rPr>
      </w:pPr>
      <w:r>
        <w:rPr>
          <w:rFonts w:hint="eastAsia" w:ascii="宋体" w:hAnsi="宋体" w:cs="宋体"/>
          <w:spacing w:val="-4"/>
          <w:sz w:val="24"/>
          <w:highlight w:val="none"/>
          <w:lang w:val="zh-CN"/>
        </w:rPr>
        <w:t>被邀请银行应将响应文件装订成册，并填写“响应文件资料清单、目录”，以方便阅读。</w:t>
      </w:r>
    </w:p>
    <w:p>
      <w:pPr>
        <w:snapToGrid w:val="0"/>
        <w:spacing w:line="470" w:lineRule="exact"/>
        <w:textAlignment w:val="center"/>
        <w:rPr>
          <w:rFonts w:hint="eastAsia" w:ascii="宋体" w:hAnsi="宋体" w:cs="宋体"/>
          <w:b/>
          <w:sz w:val="24"/>
          <w:highlight w:val="none"/>
        </w:rPr>
      </w:pPr>
      <w:r>
        <w:rPr>
          <w:rFonts w:hint="eastAsia" w:ascii="宋体" w:hAnsi="宋体" w:cs="宋体"/>
          <w:b/>
          <w:sz w:val="24"/>
          <w:highlight w:val="none"/>
        </w:rPr>
        <w:t>15.响应文件有效期</w:t>
      </w:r>
    </w:p>
    <w:p>
      <w:pPr>
        <w:pStyle w:val="22"/>
        <w:spacing w:line="470" w:lineRule="exact"/>
        <w:ind w:firstLine="480" w:firstLineChars="200"/>
        <w:jc w:val="left"/>
        <w:textAlignment w:val="center"/>
        <w:rPr>
          <w:rFonts w:hint="eastAsia" w:hAnsi="宋体" w:cs="宋体"/>
          <w:szCs w:val="24"/>
          <w:highlight w:val="none"/>
        </w:rPr>
      </w:pPr>
      <w:r>
        <w:rPr>
          <w:rFonts w:hint="eastAsia" w:hAnsi="宋体" w:cs="宋体"/>
          <w:szCs w:val="24"/>
          <w:highlight w:val="none"/>
          <w:lang w:val="zh-CN"/>
        </w:rPr>
        <w:t>15.1自提交响应文件截止之日起，有效期为90日历日。</w:t>
      </w:r>
      <w:r>
        <w:rPr>
          <w:rFonts w:hint="eastAsia" w:hAnsi="宋体" w:cs="宋体"/>
          <w:szCs w:val="24"/>
          <w:highlight w:val="none"/>
        </w:rPr>
        <w:t>有效期短于这个规定期限的，将被拒绝。</w:t>
      </w:r>
    </w:p>
    <w:p>
      <w:pPr>
        <w:pStyle w:val="22"/>
        <w:spacing w:line="470" w:lineRule="exact"/>
        <w:ind w:firstLine="480" w:firstLineChars="200"/>
        <w:jc w:val="left"/>
        <w:textAlignment w:val="center"/>
        <w:rPr>
          <w:rFonts w:hint="eastAsia" w:hAnsi="宋体" w:cs="宋体"/>
          <w:szCs w:val="24"/>
          <w:highlight w:val="none"/>
        </w:rPr>
      </w:pPr>
      <w:r>
        <w:rPr>
          <w:rFonts w:hint="eastAsia" w:hAnsi="宋体" w:cs="宋体"/>
          <w:szCs w:val="24"/>
          <w:highlight w:val="none"/>
        </w:rPr>
        <w:t>15.2特殊情况下，在响应文件有效期满之前，采购人和采购代理机构可以以书面形式要求被邀请银行同意延长有效期。被邀请银行可以书面形式拒绝或接受上述要求。</w:t>
      </w:r>
    </w:p>
    <w:p>
      <w:pPr>
        <w:snapToGrid w:val="0"/>
        <w:spacing w:line="470" w:lineRule="exact"/>
        <w:textAlignment w:val="center"/>
        <w:rPr>
          <w:rFonts w:hint="eastAsia" w:ascii="宋体" w:hAnsi="宋体" w:cs="宋体"/>
          <w:b/>
          <w:sz w:val="24"/>
          <w:highlight w:val="none"/>
        </w:rPr>
      </w:pPr>
      <w:r>
        <w:rPr>
          <w:rFonts w:hint="eastAsia" w:ascii="宋体" w:hAnsi="宋体" w:cs="宋体"/>
          <w:b/>
          <w:sz w:val="24"/>
          <w:highlight w:val="none"/>
        </w:rPr>
        <w:t>16.响应文件的签署、密封和标记</w:t>
      </w:r>
    </w:p>
    <w:p>
      <w:pPr>
        <w:snapToGrid w:val="0"/>
        <w:spacing w:line="47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16</w:t>
      </w:r>
      <w:r>
        <w:rPr>
          <w:rFonts w:hint="eastAsia" w:ascii="宋体" w:hAnsi="宋体" w:cs="宋体"/>
          <w:b/>
          <w:sz w:val="24"/>
          <w:highlight w:val="none"/>
        </w:rPr>
        <w:t>.</w:t>
      </w:r>
      <w:r>
        <w:rPr>
          <w:rFonts w:hint="eastAsia" w:ascii="宋体" w:hAnsi="宋体" w:cs="宋体"/>
          <w:sz w:val="24"/>
          <w:highlight w:val="none"/>
        </w:rPr>
        <w:t>1响应文件必须用A4幅面纸打印。被邀请银行应提交“响应文件”</w:t>
      </w:r>
      <w:r>
        <w:rPr>
          <w:rFonts w:hint="eastAsia" w:ascii="宋体" w:hAnsi="宋体" w:cs="宋体"/>
          <w:b/>
          <w:sz w:val="24"/>
          <w:highlight w:val="none"/>
        </w:rPr>
        <w:t>一份正本和二份副本</w:t>
      </w:r>
      <w:r>
        <w:rPr>
          <w:rFonts w:hint="eastAsia" w:ascii="宋体" w:hAnsi="宋体" w:cs="宋体"/>
          <w:sz w:val="24"/>
          <w:highlight w:val="none"/>
        </w:rPr>
        <w:t>。每套“响应文件”应注明“正本”或“副本”字样。一旦正本和副本有差异，以正本为准。</w:t>
      </w:r>
    </w:p>
    <w:p>
      <w:pPr>
        <w:snapToGrid w:val="0"/>
        <w:spacing w:line="47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16</w:t>
      </w:r>
      <w:r>
        <w:rPr>
          <w:rFonts w:hint="eastAsia" w:ascii="宋体" w:hAnsi="宋体" w:cs="宋体"/>
          <w:b/>
          <w:sz w:val="24"/>
          <w:highlight w:val="none"/>
        </w:rPr>
        <w:t>.</w:t>
      </w:r>
      <w:r>
        <w:rPr>
          <w:rFonts w:hint="eastAsia" w:ascii="宋体" w:hAnsi="宋体" w:cs="宋体"/>
          <w:sz w:val="24"/>
          <w:highlight w:val="none"/>
        </w:rPr>
        <w:t>2</w:t>
      </w:r>
      <w:r>
        <w:rPr>
          <w:rFonts w:hint="eastAsia" w:ascii="宋体" w:hAnsi="宋体" w:cs="宋体"/>
          <w:sz w:val="24"/>
          <w:highlight w:val="none"/>
          <w:u w:val="single"/>
        </w:rPr>
        <w:t>响应文件正、副本封面应由被邀请银行法定代表人（单位负责人）或其授权的授权代表人签字，并加盖单位公章。</w:t>
      </w:r>
      <w:r>
        <w:rPr>
          <w:rFonts w:hint="eastAsia" w:ascii="宋体" w:hAnsi="宋体" w:cs="宋体"/>
          <w:sz w:val="24"/>
          <w:highlight w:val="none"/>
        </w:rPr>
        <w:t>一旦正本和副本有差异，以正本为准。</w:t>
      </w:r>
    </w:p>
    <w:p>
      <w:pPr>
        <w:snapToGrid w:val="0"/>
        <w:spacing w:line="47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16</w:t>
      </w:r>
      <w:r>
        <w:rPr>
          <w:rFonts w:hint="eastAsia" w:ascii="宋体" w:hAnsi="宋体" w:cs="宋体"/>
          <w:b/>
          <w:sz w:val="24"/>
          <w:highlight w:val="none"/>
        </w:rPr>
        <w:t>.</w:t>
      </w:r>
      <w:r>
        <w:rPr>
          <w:rFonts w:hint="eastAsia" w:ascii="宋体" w:hAnsi="宋体" w:cs="宋体"/>
          <w:sz w:val="24"/>
          <w:highlight w:val="none"/>
        </w:rPr>
        <w:t>3响应文件除对错处作必要修改外，不允许有加行、涂抹或改写。若有修改须由签署响应文件的人在旁边签字才有效。响应文件因字迹潦草或表达不清所引起的后果由被邀请银行自己承担。</w:t>
      </w:r>
    </w:p>
    <w:p>
      <w:pPr>
        <w:snapToGrid w:val="0"/>
        <w:spacing w:line="470" w:lineRule="exact"/>
        <w:ind w:firstLine="480" w:firstLineChars="200"/>
        <w:textAlignment w:val="center"/>
        <w:rPr>
          <w:rFonts w:hint="eastAsia" w:ascii="宋体" w:hAnsi="宋体" w:cs="宋体"/>
          <w:b/>
          <w:sz w:val="24"/>
          <w:highlight w:val="none"/>
          <w:u w:val="single"/>
        </w:rPr>
      </w:pPr>
      <w:r>
        <w:rPr>
          <w:rFonts w:hint="eastAsia" w:ascii="宋体" w:hAnsi="宋体" w:cs="宋体"/>
          <w:sz w:val="24"/>
          <w:highlight w:val="none"/>
        </w:rPr>
        <w:t>16</w:t>
      </w:r>
      <w:r>
        <w:rPr>
          <w:rFonts w:hint="eastAsia" w:ascii="宋体" w:hAnsi="宋体" w:cs="宋体"/>
          <w:b/>
          <w:sz w:val="24"/>
          <w:highlight w:val="none"/>
        </w:rPr>
        <w:t>.</w:t>
      </w:r>
      <w:r>
        <w:rPr>
          <w:rFonts w:hint="eastAsia" w:ascii="宋体" w:hAnsi="宋体" w:cs="宋体"/>
          <w:sz w:val="24"/>
          <w:highlight w:val="none"/>
        </w:rPr>
        <w:t>4</w:t>
      </w:r>
      <w:r>
        <w:rPr>
          <w:rFonts w:hint="eastAsia" w:ascii="宋体" w:hAnsi="宋体" w:cs="宋体"/>
          <w:b/>
          <w:sz w:val="24"/>
          <w:highlight w:val="none"/>
          <w:u w:val="single"/>
        </w:rPr>
        <w:t>被邀请银行应将响应文件密封，在正面注明项目编号、项目名称、被邀请银行名称，在封口处注明“于</w:t>
      </w:r>
      <w:r>
        <w:rPr>
          <w:rFonts w:hint="eastAsia" w:ascii="宋体" w:hAnsi="宋体" w:cs="宋体"/>
          <w:b/>
          <w:sz w:val="24"/>
          <w:highlight w:val="none"/>
          <w:u w:val="single"/>
          <w:lang w:eastAsia="zh-CN"/>
        </w:rPr>
        <w:t>2022年3月16日09时30分</w:t>
      </w:r>
      <w:r>
        <w:rPr>
          <w:rFonts w:hint="eastAsia" w:ascii="宋体" w:hAnsi="宋体" w:cs="宋体"/>
          <w:b/>
          <w:sz w:val="24"/>
          <w:highlight w:val="none"/>
          <w:u w:val="single"/>
        </w:rPr>
        <w:t>（北京时间）之前不准启封”字样，并加盖单位公章。</w:t>
      </w:r>
    </w:p>
    <w:p>
      <w:pPr>
        <w:spacing w:before="240" w:after="240" w:line="480" w:lineRule="exact"/>
        <w:jc w:val="center"/>
        <w:textAlignment w:val="center"/>
        <w:rPr>
          <w:rFonts w:hint="eastAsia" w:ascii="宋体" w:hAnsi="宋体" w:cs="宋体"/>
          <w:bCs/>
          <w:sz w:val="32"/>
          <w:szCs w:val="32"/>
          <w:highlight w:val="none"/>
        </w:rPr>
      </w:pPr>
      <w:r>
        <w:rPr>
          <w:rFonts w:hint="eastAsia" w:ascii="宋体" w:hAnsi="宋体" w:cs="宋体"/>
          <w:bCs/>
          <w:sz w:val="32"/>
          <w:szCs w:val="32"/>
          <w:highlight w:val="none"/>
        </w:rPr>
        <w:t>D响应文件的提交</w:t>
      </w:r>
    </w:p>
    <w:p>
      <w:pPr>
        <w:snapToGrid w:val="0"/>
        <w:spacing w:line="480" w:lineRule="exact"/>
        <w:textAlignment w:val="center"/>
        <w:rPr>
          <w:rFonts w:hint="eastAsia" w:ascii="宋体" w:hAnsi="宋体" w:eastAsia="宋体" w:cs="宋体"/>
          <w:sz w:val="24"/>
          <w:highlight w:val="none"/>
          <w:lang w:eastAsia="zh-CN"/>
        </w:rPr>
      </w:pPr>
      <w:r>
        <w:rPr>
          <w:rFonts w:hint="eastAsia" w:ascii="宋体" w:hAnsi="宋体" w:cs="宋体"/>
          <w:b/>
          <w:sz w:val="24"/>
          <w:highlight w:val="none"/>
        </w:rPr>
        <w:t>17.</w:t>
      </w:r>
      <w:r>
        <w:rPr>
          <w:rFonts w:hint="eastAsia" w:ascii="宋体" w:hAnsi="宋体" w:cs="宋体"/>
          <w:sz w:val="24"/>
          <w:highlight w:val="none"/>
        </w:rPr>
        <w:t>提交响应文件的截止</w:t>
      </w:r>
      <w:r>
        <w:rPr>
          <w:rFonts w:hint="eastAsia" w:ascii="宋体" w:hAnsi="宋体" w:cs="宋体"/>
          <w:sz w:val="24"/>
          <w:highlight w:val="none"/>
          <w:lang w:val="en-US" w:eastAsia="zh-CN"/>
        </w:rPr>
        <w:t>及评审</w:t>
      </w:r>
      <w:r>
        <w:rPr>
          <w:rFonts w:hint="eastAsia" w:ascii="宋体" w:hAnsi="宋体" w:cs="宋体"/>
          <w:sz w:val="24"/>
          <w:highlight w:val="none"/>
        </w:rPr>
        <w:t>时间：</w:t>
      </w:r>
      <w:r>
        <w:rPr>
          <w:rFonts w:hint="eastAsia" w:ascii="宋体" w:hAnsi="宋体" w:cs="宋体"/>
          <w:b/>
          <w:sz w:val="24"/>
          <w:highlight w:val="none"/>
          <w:u w:val="single"/>
          <w:lang w:eastAsia="zh-CN"/>
        </w:rPr>
        <w:t>2022年3月16日09时30分；</w:t>
      </w:r>
    </w:p>
    <w:p>
      <w:pPr>
        <w:pStyle w:val="22"/>
        <w:spacing w:line="480" w:lineRule="exact"/>
        <w:ind w:firstLine="480" w:firstLineChars="200"/>
        <w:textAlignment w:val="center"/>
        <w:rPr>
          <w:rFonts w:hint="eastAsia" w:hAnsi="宋体" w:cs="宋体"/>
          <w:szCs w:val="24"/>
          <w:highlight w:val="none"/>
        </w:rPr>
      </w:pPr>
      <w:r>
        <w:rPr>
          <w:rFonts w:hint="eastAsia" w:hAnsi="宋体" w:cs="宋体"/>
          <w:szCs w:val="24"/>
          <w:highlight w:val="none"/>
        </w:rPr>
        <w:t>评审地点：</w:t>
      </w:r>
      <w:r>
        <w:rPr>
          <w:rFonts w:hint="eastAsia" w:hAnsi="宋体" w:cs="宋体"/>
          <w:highlight w:val="none"/>
          <w:u w:val="single"/>
        </w:rPr>
        <w:t>山东省临沂市兰山区柳青</w:t>
      </w:r>
      <w:r>
        <w:rPr>
          <w:rFonts w:hint="eastAsia" w:hAnsi="宋体" w:cs="宋体"/>
          <w:highlight w:val="none"/>
          <w:u w:val="single"/>
          <w:lang w:val="en-US" w:eastAsia="zh-CN"/>
        </w:rPr>
        <w:t>街道</w:t>
      </w:r>
      <w:r>
        <w:rPr>
          <w:rFonts w:hint="eastAsia" w:hAnsi="宋体" w:cs="宋体"/>
          <w:highlight w:val="none"/>
          <w:u w:val="single"/>
        </w:rPr>
        <w:t>北京路与沭河路交汇北50米红日大厦20楼2008室</w:t>
      </w:r>
    </w:p>
    <w:p>
      <w:pPr>
        <w:pStyle w:val="22"/>
        <w:spacing w:line="480" w:lineRule="exact"/>
        <w:jc w:val="left"/>
        <w:textAlignment w:val="center"/>
        <w:rPr>
          <w:rFonts w:hint="eastAsia" w:hAnsi="宋体" w:cs="宋体"/>
          <w:spacing w:val="-4"/>
          <w:szCs w:val="24"/>
          <w:highlight w:val="none"/>
        </w:rPr>
      </w:pPr>
      <w:r>
        <w:rPr>
          <w:rFonts w:hint="eastAsia" w:hAnsi="宋体" w:cs="宋体"/>
          <w:b/>
          <w:spacing w:val="-4"/>
          <w:szCs w:val="24"/>
          <w:highlight w:val="none"/>
        </w:rPr>
        <w:t>18.</w:t>
      </w:r>
      <w:r>
        <w:rPr>
          <w:rFonts w:hint="eastAsia" w:hAnsi="宋体" w:cs="宋体"/>
          <w:spacing w:val="-4"/>
          <w:szCs w:val="24"/>
          <w:highlight w:val="none"/>
          <w:lang w:val="zh-CN"/>
        </w:rPr>
        <w:t>逾期送达的或者未送达指定地点的、未按评审文件要求密封的响应文件不予接受。</w:t>
      </w:r>
    </w:p>
    <w:p>
      <w:pPr>
        <w:spacing w:line="480" w:lineRule="exact"/>
        <w:textAlignment w:val="center"/>
        <w:rPr>
          <w:rFonts w:hint="eastAsia" w:ascii="宋体" w:hAnsi="宋体" w:cs="宋体"/>
          <w:sz w:val="24"/>
          <w:highlight w:val="none"/>
        </w:rPr>
      </w:pPr>
      <w:r>
        <w:rPr>
          <w:rFonts w:hint="eastAsia" w:ascii="宋体" w:hAnsi="宋体" w:cs="宋体"/>
          <w:b/>
          <w:sz w:val="24"/>
          <w:highlight w:val="none"/>
        </w:rPr>
        <w:t>19.</w:t>
      </w:r>
      <w:r>
        <w:rPr>
          <w:rFonts w:hint="eastAsia" w:ascii="宋体" w:hAnsi="宋体" w:cs="宋体"/>
          <w:sz w:val="24"/>
          <w:highlight w:val="none"/>
        </w:rPr>
        <w:t>采购代理机构拒绝接受电话、传真、电子邮件方式的响应文件。</w:t>
      </w:r>
    </w:p>
    <w:p>
      <w:pPr>
        <w:spacing w:line="480" w:lineRule="exact"/>
        <w:textAlignment w:val="center"/>
        <w:rPr>
          <w:rFonts w:hint="eastAsia" w:ascii="宋体" w:hAnsi="宋体" w:cs="宋体"/>
          <w:kern w:val="0"/>
          <w:sz w:val="24"/>
          <w:highlight w:val="none"/>
        </w:rPr>
      </w:pPr>
      <w:r>
        <w:rPr>
          <w:rFonts w:hint="eastAsia" w:ascii="宋体" w:hAnsi="宋体" w:cs="宋体"/>
          <w:b/>
          <w:sz w:val="24"/>
          <w:highlight w:val="none"/>
        </w:rPr>
        <w:t>20.</w:t>
      </w:r>
      <w:r>
        <w:rPr>
          <w:rFonts w:hint="eastAsia" w:ascii="宋体" w:hAnsi="宋体" w:cs="宋体"/>
          <w:kern w:val="0"/>
          <w:sz w:val="24"/>
          <w:highlight w:val="none"/>
        </w:rPr>
        <w:t>被邀请银行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480" w:lineRule="exact"/>
        <w:textAlignment w:val="center"/>
        <w:rPr>
          <w:rFonts w:hint="eastAsia" w:ascii="宋体" w:hAnsi="宋体" w:cs="宋体"/>
          <w:kern w:val="0"/>
          <w:sz w:val="24"/>
          <w:highlight w:val="none"/>
        </w:rPr>
      </w:pPr>
      <w:r>
        <w:rPr>
          <w:rFonts w:hint="eastAsia" w:ascii="宋体" w:hAnsi="宋体" w:cs="宋体"/>
          <w:b/>
          <w:sz w:val="24"/>
          <w:highlight w:val="none"/>
        </w:rPr>
        <w:t>21.</w:t>
      </w:r>
      <w:r>
        <w:rPr>
          <w:rFonts w:hint="eastAsia" w:ascii="宋体" w:hAnsi="宋体" w:cs="宋体"/>
          <w:kern w:val="0"/>
          <w:sz w:val="24"/>
          <w:highlight w:val="none"/>
        </w:rPr>
        <w:t>被邀请银行在提交响应文件截止时间前可对其响应文件进行修改或撤销，但采购人和采购代理机构须在递交响应文件截止时间之前收到该修改或撤消的书面通知，该通知须有经正式授权的被邀请银行代表签字。已提交响应文件的被邀请银行，在提交最后报价之前，可以根据评审情况退出评审。</w:t>
      </w:r>
    </w:p>
    <w:p>
      <w:pPr>
        <w:spacing w:before="240" w:after="240" w:line="480" w:lineRule="exact"/>
        <w:jc w:val="center"/>
        <w:textAlignment w:val="center"/>
        <w:rPr>
          <w:rFonts w:hint="eastAsia" w:ascii="宋体" w:hAnsi="宋体" w:cs="宋体"/>
          <w:bCs/>
          <w:sz w:val="32"/>
          <w:szCs w:val="32"/>
          <w:highlight w:val="none"/>
        </w:rPr>
      </w:pPr>
      <w:r>
        <w:rPr>
          <w:rFonts w:hint="eastAsia" w:ascii="宋体" w:hAnsi="宋体" w:cs="宋体"/>
          <w:bCs/>
          <w:sz w:val="32"/>
          <w:szCs w:val="32"/>
          <w:highlight w:val="none"/>
        </w:rPr>
        <w:t>E报价、评审、成交</w:t>
      </w:r>
    </w:p>
    <w:p>
      <w:pPr>
        <w:snapToGrid w:val="0"/>
        <w:spacing w:line="480" w:lineRule="exact"/>
        <w:textAlignment w:val="center"/>
        <w:rPr>
          <w:rFonts w:hint="eastAsia" w:ascii="宋体" w:hAnsi="宋体" w:cs="宋体"/>
          <w:sz w:val="24"/>
          <w:highlight w:val="none"/>
        </w:rPr>
      </w:pPr>
      <w:r>
        <w:rPr>
          <w:rFonts w:hint="eastAsia" w:ascii="宋体" w:hAnsi="宋体" w:cs="宋体"/>
          <w:b/>
          <w:sz w:val="24"/>
          <w:highlight w:val="none"/>
        </w:rPr>
        <w:t>22.</w:t>
      </w:r>
      <w:r>
        <w:rPr>
          <w:rFonts w:hint="eastAsia" w:ascii="宋体" w:hAnsi="宋体" w:cs="宋体"/>
          <w:sz w:val="24"/>
          <w:highlight w:val="none"/>
        </w:rPr>
        <w:t>响应文件属下列情况之一的，</w:t>
      </w:r>
      <w:r>
        <w:rPr>
          <w:rFonts w:hint="eastAsia" w:ascii="宋体" w:hAnsi="宋体" w:cs="宋体"/>
          <w:sz w:val="24"/>
          <w:highlight w:val="none"/>
          <w:lang w:val="zh-CN"/>
        </w:rPr>
        <w:t>为未对评审文件做出实质性响应，</w:t>
      </w:r>
      <w:r>
        <w:rPr>
          <w:rFonts w:hint="eastAsia" w:ascii="宋体" w:hAnsi="宋体" w:cs="宋体"/>
          <w:sz w:val="24"/>
          <w:highlight w:val="none"/>
        </w:rPr>
        <w:t>不得进入具体评审程序：</w:t>
      </w:r>
    </w:p>
    <w:p>
      <w:pPr>
        <w:snapToGrid w:val="0"/>
        <w:spacing w:line="480" w:lineRule="exact"/>
        <w:ind w:firstLine="360" w:firstLineChars="150"/>
        <w:textAlignment w:val="center"/>
        <w:rPr>
          <w:rFonts w:hint="eastAsia" w:ascii="宋体" w:hAnsi="宋体" w:cs="宋体"/>
          <w:sz w:val="24"/>
          <w:highlight w:val="none"/>
        </w:rPr>
      </w:pPr>
      <w:r>
        <w:rPr>
          <w:rFonts w:hint="eastAsia" w:ascii="宋体" w:hAnsi="宋体" w:cs="宋体"/>
          <w:sz w:val="24"/>
          <w:highlight w:val="none"/>
        </w:rPr>
        <w:t>（1）响应文件未加盖公章并无法定代表人（单位负责人）或法定代表人（单位负责人）授权的代理人签字或盖章的；</w:t>
      </w:r>
    </w:p>
    <w:p>
      <w:pPr>
        <w:snapToGrid w:val="0"/>
        <w:spacing w:line="480" w:lineRule="exact"/>
        <w:ind w:firstLine="360" w:firstLineChars="150"/>
        <w:textAlignment w:val="center"/>
        <w:rPr>
          <w:rFonts w:hint="eastAsia" w:ascii="宋体" w:hAnsi="宋体" w:cs="宋体"/>
          <w:sz w:val="24"/>
          <w:highlight w:val="none"/>
        </w:rPr>
      </w:pPr>
      <w:r>
        <w:rPr>
          <w:rFonts w:hint="eastAsia" w:ascii="宋体" w:hAnsi="宋体" w:cs="宋体"/>
          <w:sz w:val="24"/>
          <w:highlight w:val="none"/>
        </w:rPr>
        <w:t>（2）被邀请银行未按评审文件要求提供合格的资格证明文件的；</w:t>
      </w:r>
    </w:p>
    <w:p>
      <w:pPr>
        <w:snapToGrid w:val="0"/>
        <w:spacing w:line="480" w:lineRule="exact"/>
        <w:ind w:firstLine="360" w:firstLineChars="150"/>
        <w:textAlignment w:val="center"/>
        <w:rPr>
          <w:rFonts w:hint="eastAsia" w:ascii="宋体" w:hAnsi="宋体" w:cs="宋体"/>
          <w:sz w:val="24"/>
          <w:highlight w:val="none"/>
        </w:rPr>
      </w:pPr>
      <w:r>
        <w:rPr>
          <w:rFonts w:hint="eastAsia" w:ascii="宋体" w:hAnsi="宋体" w:cs="宋体"/>
          <w:sz w:val="24"/>
          <w:highlight w:val="none"/>
        </w:rPr>
        <w:t>（3）无法定代表人（单位负责人）出具的授权委托书的；</w:t>
      </w:r>
    </w:p>
    <w:p>
      <w:pPr>
        <w:snapToGrid w:val="0"/>
        <w:spacing w:line="480" w:lineRule="exact"/>
        <w:ind w:firstLine="360" w:firstLineChars="150"/>
        <w:textAlignment w:val="center"/>
        <w:rPr>
          <w:rFonts w:hint="eastAsia" w:ascii="宋体" w:hAnsi="宋体" w:cs="宋体"/>
          <w:sz w:val="24"/>
          <w:highlight w:val="none"/>
        </w:rPr>
      </w:pPr>
      <w:r>
        <w:rPr>
          <w:rFonts w:hint="eastAsia" w:ascii="宋体" w:hAnsi="宋体" w:cs="宋体"/>
          <w:sz w:val="24"/>
          <w:highlight w:val="none"/>
        </w:rPr>
        <w:t>（4）被邀请银行提供的响应文件不完整，未按规定报价，导致评审小组无法比较和评审的；</w:t>
      </w:r>
    </w:p>
    <w:p>
      <w:pPr>
        <w:snapToGrid w:val="0"/>
        <w:spacing w:line="480" w:lineRule="exact"/>
        <w:ind w:firstLine="360" w:firstLineChars="150"/>
        <w:textAlignment w:val="center"/>
        <w:rPr>
          <w:rFonts w:hint="eastAsia" w:ascii="宋体" w:hAnsi="宋体" w:cs="宋体"/>
          <w:sz w:val="24"/>
          <w:highlight w:val="none"/>
        </w:rPr>
      </w:pPr>
      <w:r>
        <w:rPr>
          <w:rFonts w:hint="eastAsia" w:ascii="宋体" w:hAnsi="宋体" w:cs="宋体"/>
          <w:sz w:val="24"/>
          <w:highlight w:val="none"/>
        </w:rPr>
        <w:t>（5）服务期限、响应文件有效期不符合评审文件要求的；</w:t>
      </w:r>
    </w:p>
    <w:p>
      <w:pPr>
        <w:snapToGrid w:val="0"/>
        <w:spacing w:line="480" w:lineRule="exact"/>
        <w:ind w:firstLine="360" w:firstLineChars="150"/>
        <w:textAlignment w:val="center"/>
        <w:rPr>
          <w:rFonts w:hint="eastAsia" w:ascii="宋体" w:hAnsi="宋体" w:cs="宋体"/>
          <w:sz w:val="24"/>
          <w:highlight w:val="none"/>
        </w:rPr>
      </w:pPr>
      <w:r>
        <w:rPr>
          <w:rFonts w:hint="eastAsia" w:ascii="宋体" w:hAnsi="宋体" w:cs="宋体"/>
          <w:sz w:val="24"/>
          <w:highlight w:val="none"/>
        </w:rPr>
        <w:t>（6）未全部响应评审文件规定的实质性要求的；</w:t>
      </w:r>
    </w:p>
    <w:p>
      <w:pPr>
        <w:snapToGrid w:val="0"/>
        <w:spacing w:line="480" w:lineRule="exact"/>
        <w:ind w:firstLine="360" w:firstLineChars="150"/>
        <w:textAlignment w:val="center"/>
        <w:rPr>
          <w:rFonts w:hint="eastAsia" w:ascii="宋体" w:hAnsi="宋体" w:cs="宋体"/>
          <w:sz w:val="24"/>
          <w:highlight w:val="none"/>
        </w:rPr>
      </w:pPr>
      <w:r>
        <w:rPr>
          <w:rFonts w:hint="eastAsia" w:ascii="宋体" w:hAnsi="宋体" w:cs="宋体"/>
          <w:sz w:val="24"/>
          <w:highlight w:val="none"/>
        </w:rPr>
        <w:t>（7）响应文件中附有采购人不能接受的条件；</w:t>
      </w:r>
    </w:p>
    <w:p>
      <w:pPr>
        <w:snapToGrid w:val="0"/>
        <w:spacing w:line="480" w:lineRule="exact"/>
        <w:ind w:firstLine="360" w:firstLineChars="150"/>
        <w:textAlignment w:val="center"/>
        <w:rPr>
          <w:rFonts w:hint="eastAsia" w:ascii="宋体" w:hAnsi="宋体" w:cs="宋体"/>
          <w:sz w:val="24"/>
          <w:highlight w:val="none"/>
        </w:rPr>
      </w:pPr>
      <w:r>
        <w:rPr>
          <w:rFonts w:hint="eastAsia" w:ascii="宋体" w:hAnsi="宋体" w:cs="宋体"/>
          <w:sz w:val="24"/>
          <w:highlight w:val="none"/>
        </w:rPr>
        <w:t>（8）法律、法规规定的其他情况。</w:t>
      </w:r>
    </w:p>
    <w:p>
      <w:pPr>
        <w:snapToGrid w:val="0"/>
        <w:spacing w:line="480" w:lineRule="exact"/>
        <w:textAlignment w:val="center"/>
        <w:rPr>
          <w:rFonts w:hint="eastAsia" w:ascii="宋体" w:hAnsi="宋体" w:cs="宋体"/>
          <w:sz w:val="24"/>
          <w:highlight w:val="none"/>
        </w:rPr>
      </w:pPr>
      <w:r>
        <w:rPr>
          <w:rFonts w:hint="eastAsia" w:ascii="宋体" w:hAnsi="宋体" w:cs="宋体"/>
          <w:b/>
          <w:sz w:val="24"/>
          <w:highlight w:val="none"/>
        </w:rPr>
        <w:t>23.</w:t>
      </w:r>
      <w:r>
        <w:rPr>
          <w:rFonts w:hint="eastAsia" w:ascii="宋体" w:hAnsi="宋体" w:cs="宋体"/>
          <w:sz w:val="24"/>
          <w:highlight w:val="none"/>
        </w:rPr>
        <w:t>响应文件属下列情形之一的，该被邀请银行不得进入具体评审程序。并参照相关法律、法规及规章制度的规定，根据情节处以一至三年内禁止参加采购人组织的采购活动。被邀请银行给采购人造成损失的，采购人有索赔的权利。</w:t>
      </w:r>
    </w:p>
    <w:p>
      <w:pPr>
        <w:snapToGrid w:val="0"/>
        <w:spacing w:line="480" w:lineRule="exact"/>
        <w:ind w:firstLine="360" w:firstLineChars="150"/>
        <w:textAlignment w:val="center"/>
        <w:rPr>
          <w:rFonts w:hint="eastAsia" w:ascii="宋体" w:hAnsi="宋体" w:cs="宋体"/>
          <w:sz w:val="24"/>
          <w:highlight w:val="none"/>
        </w:rPr>
      </w:pPr>
      <w:r>
        <w:rPr>
          <w:rFonts w:hint="eastAsia" w:ascii="宋体" w:hAnsi="宋体" w:cs="宋体"/>
          <w:sz w:val="24"/>
          <w:highlight w:val="none"/>
        </w:rPr>
        <w:t>（1）提供的有关资格、证明文件不真实，提供虚假报价材料的；</w:t>
      </w:r>
    </w:p>
    <w:p>
      <w:pPr>
        <w:snapToGrid w:val="0"/>
        <w:spacing w:line="480" w:lineRule="exact"/>
        <w:ind w:firstLine="360" w:firstLineChars="150"/>
        <w:textAlignment w:val="center"/>
        <w:rPr>
          <w:rFonts w:hint="eastAsia" w:ascii="宋体" w:hAnsi="宋体" w:cs="宋体"/>
          <w:sz w:val="24"/>
          <w:highlight w:val="none"/>
        </w:rPr>
      </w:pPr>
      <w:r>
        <w:rPr>
          <w:rFonts w:hint="eastAsia" w:ascii="宋体" w:hAnsi="宋体" w:cs="宋体"/>
          <w:sz w:val="24"/>
          <w:highlight w:val="none"/>
        </w:rPr>
        <w:t>（2）评审会议开始后，被邀请银行在递交最后报价后，撤回响应文件，退出评审的（已提交响应文件，在提交最后报价之前，根据评审情况退出评审的除外）。</w:t>
      </w:r>
    </w:p>
    <w:p>
      <w:pPr>
        <w:snapToGrid w:val="0"/>
        <w:spacing w:line="480" w:lineRule="exact"/>
        <w:ind w:firstLine="360" w:firstLineChars="150"/>
        <w:textAlignment w:val="center"/>
        <w:rPr>
          <w:rFonts w:hint="eastAsia" w:ascii="宋体" w:hAnsi="宋体" w:cs="宋体"/>
          <w:sz w:val="24"/>
          <w:highlight w:val="none"/>
        </w:rPr>
      </w:pPr>
      <w:r>
        <w:rPr>
          <w:rFonts w:hint="eastAsia" w:ascii="宋体" w:hAnsi="宋体" w:cs="宋体"/>
          <w:sz w:val="24"/>
          <w:highlight w:val="none"/>
        </w:rPr>
        <w:t>（3）被邀请银行串通报价的；</w:t>
      </w:r>
    </w:p>
    <w:p>
      <w:pPr>
        <w:snapToGrid w:val="0"/>
        <w:spacing w:line="480" w:lineRule="exact"/>
        <w:ind w:firstLine="360" w:firstLineChars="150"/>
        <w:textAlignment w:val="center"/>
        <w:rPr>
          <w:rFonts w:hint="eastAsia" w:ascii="宋体" w:hAnsi="宋体" w:cs="宋体"/>
          <w:sz w:val="24"/>
          <w:highlight w:val="none"/>
        </w:rPr>
      </w:pPr>
      <w:r>
        <w:rPr>
          <w:rFonts w:hint="eastAsia" w:ascii="宋体" w:hAnsi="宋体" w:cs="宋体"/>
          <w:sz w:val="24"/>
          <w:highlight w:val="none"/>
        </w:rPr>
        <w:t>（4）被邀请银行向采购代理机构、专家提供不正当利益的；</w:t>
      </w:r>
    </w:p>
    <w:p>
      <w:pPr>
        <w:snapToGrid w:val="0"/>
        <w:spacing w:line="480" w:lineRule="exact"/>
        <w:ind w:firstLine="360" w:firstLineChars="150"/>
        <w:textAlignment w:val="center"/>
        <w:rPr>
          <w:rFonts w:hint="eastAsia" w:ascii="宋体" w:hAnsi="宋体" w:cs="宋体"/>
          <w:sz w:val="24"/>
          <w:highlight w:val="none"/>
        </w:rPr>
      </w:pPr>
      <w:r>
        <w:rPr>
          <w:rFonts w:hint="eastAsia" w:ascii="宋体" w:hAnsi="宋体" w:cs="宋体"/>
          <w:sz w:val="24"/>
          <w:highlight w:val="none"/>
        </w:rPr>
        <w:t>（5）承接主体不按规定要求签订合同的；</w:t>
      </w:r>
    </w:p>
    <w:p>
      <w:pPr>
        <w:snapToGrid w:val="0"/>
        <w:spacing w:line="480" w:lineRule="exact"/>
        <w:ind w:firstLine="360" w:firstLineChars="150"/>
        <w:textAlignment w:val="center"/>
        <w:rPr>
          <w:rFonts w:hint="eastAsia" w:ascii="宋体" w:hAnsi="宋体" w:cs="宋体"/>
          <w:sz w:val="24"/>
          <w:highlight w:val="none"/>
        </w:rPr>
      </w:pPr>
      <w:r>
        <w:rPr>
          <w:rFonts w:hint="eastAsia" w:ascii="宋体" w:hAnsi="宋体" w:cs="宋体"/>
          <w:sz w:val="24"/>
          <w:highlight w:val="none"/>
        </w:rPr>
        <w:t>（6）拒绝配合行政主管部门处理异议、举报事项的；</w:t>
      </w:r>
    </w:p>
    <w:p>
      <w:pPr>
        <w:snapToGrid w:val="0"/>
        <w:spacing w:line="480" w:lineRule="exact"/>
        <w:ind w:firstLine="360" w:firstLineChars="150"/>
        <w:textAlignment w:val="center"/>
        <w:rPr>
          <w:rFonts w:hint="eastAsia" w:ascii="宋体" w:hAnsi="宋体" w:cs="宋体"/>
          <w:sz w:val="24"/>
          <w:highlight w:val="none"/>
        </w:rPr>
      </w:pPr>
      <w:r>
        <w:rPr>
          <w:rFonts w:hint="eastAsia" w:ascii="宋体" w:hAnsi="宋体" w:cs="宋体"/>
          <w:sz w:val="24"/>
          <w:highlight w:val="none"/>
        </w:rPr>
        <w:t>（7）法律、法规及评审文件规定的其他情况。</w:t>
      </w:r>
    </w:p>
    <w:p>
      <w:pPr>
        <w:snapToGrid w:val="0"/>
        <w:spacing w:line="480" w:lineRule="exact"/>
        <w:textAlignment w:val="center"/>
        <w:rPr>
          <w:rFonts w:hint="eastAsia" w:ascii="宋体" w:hAnsi="宋体" w:cs="宋体"/>
          <w:b/>
          <w:sz w:val="24"/>
          <w:highlight w:val="none"/>
        </w:rPr>
      </w:pPr>
      <w:r>
        <w:rPr>
          <w:rFonts w:hint="eastAsia" w:ascii="宋体" w:hAnsi="宋体" w:cs="宋体"/>
          <w:b/>
          <w:sz w:val="24"/>
          <w:highlight w:val="none"/>
        </w:rPr>
        <w:t>24.评审小组</w:t>
      </w:r>
    </w:p>
    <w:p>
      <w:pPr>
        <w:snapToGrid w:val="0"/>
        <w:spacing w:line="480" w:lineRule="exact"/>
        <w:ind w:firstLine="600" w:firstLineChars="250"/>
        <w:textAlignment w:val="center"/>
        <w:rPr>
          <w:rFonts w:hint="eastAsia" w:ascii="宋体" w:hAnsi="宋体" w:cs="宋体"/>
          <w:sz w:val="24"/>
          <w:highlight w:val="none"/>
        </w:rPr>
      </w:pPr>
      <w:r>
        <w:rPr>
          <w:rFonts w:hint="eastAsia" w:ascii="宋体" w:hAnsi="宋体" w:cs="宋体"/>
          <w:kern w:val="0"/>
          <w:sz w:val="24"/>
          <w:highlight w:val="none"/>
        </w:rPr>
        <w:t>评审小组由采购人代表和具有相关经验的专业人员共</w:t>
      </w:r>
      <w:r>
        <w:rPr>
          <w:rFonts w:hint="eastAsia" w:ascii="宋体" w:hAnsi="宋体" w:cs="宋体"/>
          <w:kern w:val="0"/>
          <w:sz w:val="24"/>
          <w:highlight w:val="none"/>
          <w:lang w:val="en-US" w:eastAsia="zh-CN"/>
        </w:rPr>
        <w:t>3</w:t>
      </w:r>
      <w:r>
        <w:rPr>
          <w:rFonts w:hint="eastAsia" w:ascii="宋体" w:hAnsi="宋体" w:cs="宋体"/>
          <w:kern w:val="0"/>
          <w:sz w:val="24"/>
          <w:highlight w:val="none"/>
        </w:rPr>
        <w:t>人及以上单数组成，</w:t>
      </w:r>
      <w:r>
        <w:rPr>
          <w:rFonts w:hint="eastAsia" w:ascii="宋体" w:hAnsi="宋体" w:cs="宋体"/>
          <w:sz w:val="24"/>
          <w:highlight w:val="none"/>
        </w:rPr>
        <w:t>评审小组负责对响应文件进行综合评审，评选出候选被邀请银行名单。</w:t>
      </w:r>
    </w:p>
    <w:p>
      <w:pPr>
        <w:snapToGrid w:val="0"/>
        <w:spacing w:line="480" w:lineRule="exact"/>
        <w:textAlignment w:val="center"/>
        <w:rPr>
          <w:rFonts w:hint="eastAsia" w:ascii="宋体" w:hAnsi="宋体" w:cs="宋体"/>
          <w:b/>
          <w:sz w:val="24"/>
          <w:highlight w:val="none"/>
        </w:rPr>
      </w:pPr>
      <w:r>
        <w:rPr>
          <w:rFonts w:hint="eastAsia" w:ascii="宋体" w:hAnsi="宋体" w:cs="宋体"/>
          <w:b/>
          <w:sz w:val="24"/>
          <w:highlight w:val="none"/>
        </w:rPr>
        <w:t>25.评审原则</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“公平、公正、科学、择优、效益”为本次评审的基本原则，评审小组将按照这一原则的要求，公正、平等地对待各被邀请银行。同时，在评审时恪守以下原则：</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25.1客观性原则：评审小组将严格按照评审文件的要求，对被邀请银行的响应文件进行认真评审，评审小组判断响应文件的评审仅基于响应文件本身而不靠外部证据。</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25.2统一性原则：评审小组将按照统一的评审原则和评审办法，用同一标准进行评审。</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25.3独立性原则：评审工作在评审小组内部独立进行，不受外界任何因素干扰和影响，评审小组成员对出具的专家意见承担个人责任。</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25.4保密性原则：评审小组成员及有关工作人员将保守被邀请银行的商业秘密。</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25.5综合性原则：评审小组将综合分析评审被邀请银行的各项指标，而不以单项指标的优劣评定成交候选被邀请银行。</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25.6少数服从多数原则：评审小组成员应当依法独立评审，遵守评审工作纪律。对需要共同认定的事项存在争议的，应当按照少数服从多数的原则作出评审结论；持不同意见的评审小组成员应当在评审报告上签署不同意见并说明理由；不签署不同意见的，视为同意。</w:t>
      </w:r>
    </w:p>
    <w:p>
      <w:pPr>
        <w:snapToGrid w:val="0"/>
        <w:spacing w:line="480" w:lineRule="exact"/>
        <w:textAlignment w:val="center"/>
        <w:rPr>
          <w:rFonts w:hint="eastAsia" w:ascii="宋体" w:hAnsi="宋体" w:cs="宋体"/>
          <w:b/>
          <w:bCs/>
          <w:sz w:val="24"/>
          <w:highlight w:val="none"/>
        </w:rPr>
      </w:pPr>
      <w:r>
        <w:rPr>
          <w:rFonts w:hint="eastAsia" w:ascii="宋体" w:hAnsi="宋体" w:cs="宋体"/>
          <w:b/>
          <w:bCs/>
          <w:sz w:val="24"/>
          <w:highlight w:val="none"/>
        </w:rPr>
        <w:t>26.评审程序</w:t>
      </w:r>
    </w:p>
    <w:p>
      <w:pPr>
        <w:pStyle w:val="22"/>
        <w:spacing w:line="480" w:lineRule="exact"/>
        <w:ind w:firstLine="480" w:firstLineChars="200"/>
        <w:textAlignment w:val="center"/>
        <w:rPr>
          <w:rFonts w:hint="eastAsia" w:hAnsi="宋体" w:cs="宋体"/>
          <w:szCs w:val="24"/>
          <w:highlight w:val="none"/>
        </w:rPr>
      </w:pPr>
      <w:r>
        <w:rPr>
          <w:rFonts w:hint="eastAsia" w:hAnsi="宋体" w:cs="宋体"/>
          <w:szCs w:val="24"/>
          <w:highlight w:val="none"/>
        </w:rPr>
        <w:t>26.1评审会议在</w:t>
      </w:r>
      <w:r>
        <w:rPr>
          <w:rFonts w:hint="eastAsia" w:hAnsi="宋体" w:cs="宋体"/>
          <w:highlight w:val="none"/>
          <w:u w:val="single"/>
        </w:rPr>
        <w:t>山东省临沂市兰山区柳青</w:t>
      </w:r>
      <w:r>
        <w:rPr>
          <w:rFonts w:hint="eastAsia" w:hAnsi="宋体" w:cs="宋体"/>
          <w:highlight w:val="none"/>
          <w:u w:val="single"/>
          <w:lang w:val="en-US" w:eastAsia="zh-CN"/>
        </w:rPr>
        <w:t>街道</w:t>
      </w:r>
      <w:r>
        <w:rPr>
          <w:rFonts w:hint="eastAsia" w:hAnsi="宋体" w:cs="宋体"/>
          <w:highlight w:val="none"/>
          <w:u w:val="single"/>
        </w:rPr>
        <w:t>北京路与沭河路交汇北50米红日大厦20楼2008室</w:t>
      </w:r>
      <w:r>
        <w:rPr>
          <w:rFonts w:hint="eastAsia" w:hAnsi="宋体" w:cs="宋体"/>
          <w:szCs w:val="24"/>
          <w:highlight w:val="none"/>
        </w:rPr>
        <w:t>进行。</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26.2</w:t>
      </w:r>
      <w:r>
        <w:rPr>
          <w:rFonts w:hint="eastAsia" w:ascii="宋体" w:hAnsi="宋体" w:cs="宋体"/>
          <w:kern w:val="0"/>
          <w:sz w:val="24"/>
          <w:highlight w:val="none"/>
        </w:rPr>
        <w:t>评审小组成员按照客观、公正、审慎的原则，根据评审文件规定的评审程序、评审方法和评审标准进行独立评审。未实质性响应评审文件的响应文件按无效响应处理，评审小组将告知提交响应文件的被邀请银行。竞争性评审过程中，合格的被邀请银行有不少于2轮的报价，响应文件中的报价为第1轮报价且不公开唱价。</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26.3评审小组在对响应文件的有效性、完整性和响应程度进行审查时，可以要求被邀请银行对响应文件中含义不明确、同类问题表述不一致或者有明显文字和计算错误的内容等作出必要的澄清、说明或者更正。被邀请银行的澄清、说明或者更正不得超出响应文件的范围或者改变响应文件的实质性内容。</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被邀请银行的澄清、说明或者更正应当由法定代表人（单位负责人）或其授权代表签字或者加盖公章。由授权代表签字的，应当附法定代表人（单位负责人）授权书。</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26.4评审小组认为必要时，可与被邀请银行分别进行谈判协商。</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评审期间，评审小组可根据评审响应文件和谈判情况，实质性变动购买需求中的技术、服务要求以及合同草案条款。实质性变动的内容，须经采购人代表书面确认。参与竞争的被邀请银行应当根据变动后的要求，提出新的书面响应文件材料，经【法定代表人（单位负责人）】（或其委托人）盖章（或签字）确认。</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26.5对评审文件作出的实质性变动是评审文件的有效组成部分，评审小组应当及时以书面形式同时通知所有参加评审的被邀请银行。</w:t>
      </w:r>
    </w:p>
    <w:p>
      <w:pPr>
        <w:autoSpaceDE w:val="0"/>
        <w:autoSpaceDN w:val="0"/>
        <w:adjustRightInd w:val="0"/>
        <w:spacing w:line="480" w:lineRule="exact"/>
        <w:ind w:firstLine="480" w:firstLineChars="200"/>
        <w:textAlignment w:val="center"/>
        <w:rPr>
          <w:rFonts w:hint="eastAsia" w:ascii="宋体" w:hAnsi="宋体" w:cs="宋体"/>
          <w:kern w:val="0"/>
          <w:sz w:val="24"/>
          <w:highlight w:val="none"/>
        </w:rPr>
      </w:pPr>
      <w:r>
        <w:rPr>
          <w:rFonts w:hint="eastAsia" w:ascii="宋体" w:hAnsi="宋体" w:cs="宋体"/>
          <w:sz w:val="24"/>
          <w:highlight w:val="none"/>
        </w:rPr>
        <w:t>26.6</w:t>
      </w:r>
      <w:r>
        <w:rPr>
          <w:rFonts w:hint="eastAsia" w:ascii="宋体" w:hAnsi="宋体" w:cs="宋体"/>
          <w:kern w:val="0"/>
          <w:sz w:val="24"/>
          <w:highlight w:val="none"/>
        </w:rPr>
        <w:t>评审结束后，采购需求若有变动，评审小组可以要求所有实质性响应的被邀请银行在规定时间内提交最后报价，最后报价是被邀请银行响应文件的有效组成部分。提交最后报价的被邀请银行不得少于3家。</w:t>
      </w:r>
    </w:p>
    <w:p>
      <w:pPr>
        <w:autoSpaceDE w:val="0"/>
        <w:autoSpaceDN w:val="0"/>
        <w:adjustRightInd w:val="0"/>
        <w:spacing w:line="480" w:lineRule="exact"/>
        <w:ind w:firstLine="464" w:firstLineChars="200"/>
        <w:textAlignment w:val="center"/>
        <w:rPr>
          <w:rFonts w:hint="eastAsia" w:ascii="宋体" w:hAnsi="宋体" w:cs="宋体"/>
          <w:spacing w:val="-4"/>
          <w:kern w:val="0"/>
          <w:sz w:val="24"/>
          <w:highlight w:val="none"/>
        </w:rPr>
      </w:pPr>
      <w:r>
        <w:rPr>
          <w:rFonts w:hint="eastAsia" w:ascii="宋体" w:hAnsi="宋体" w:cs="宋体"/>
          <w:spacing w:val="-4"/>
          <w:kern w:val="0"/>
          <w:sz w:val="24"/>
          <w:highlight w:val="none"/>
        </w:rPr>
        <w:t>26.7当符合条件的被邀请银行少于3家时，评审小组可根据实际工作需要，决定继续进行评审、改为定向委托方式、修订购买需求重新发布公告或发出邀请函。</w:t>
      </w:r>
    </w:p>
    <w:p>
      <w:pPr>
        <w:snapToGrid w:val="0"/>
        <w:spacing w:line="480" w:lineRule="exact"/>
        <w:jc w:val="center"/>
        <w:textAlignment w:val="center"/>
        <w:rPr>
          <w:rFonts w:hint="eastAsia" w:ascii="宋体" w:hAnsi="宋体" w:cs="宋体"/>
          <w:b/>
          <w:kern w:val="0"/>
          <w:sz w:val="24"/>
          <w:highlight w:val="none"/>
        </w:rPr>
      </w:pPr>
      <w:r>
        <w:rPr>
          <w:rFonts w:hint="eastAsia"/>
          <w:sz w:val="24"/>
          <w:highlight w:val="none"/>
        </w:rPr>
        <w:t>26.8经评审确定最终采购需求和提交最后报价的被邀请银行后，由评审小组按照《评分细则》对提交最后报价的被邀请银行的响应文件和最后报价进行综合评分。</w:t>
      </w:r>
    </w:p>
    <w:tbl>
      <w:tblPr>
        <w:tblStyle w:val="35"/>
        <w:tblW w:w="9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709"/>
        <w:gridCol w:w="7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583"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w:t>
            </w:r>
          </w:p>
        </w:tc>
        <w:tc>
          <w:tcPr>
            <w:tcW w:w="70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分值</w:t>
            </w:r>
          </w:p>
        </w:tc>
        <w:tc>
          <w:tcPr>
            <w:tcW w:w="71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83"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存款利率水平</w:t>
            </w:r>
          </w:p>
        </w:tc>
        <w:tc>
          <w:tcPr>
            <w:tcW w:w="70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10</w:t>
            </w:r>
          </w:p>
        </w:tc>
        <w:tc>
          <w:tcPr>
            <w:tcW w:w="7110" w:type="dxa"/>
            <w:noWrap w:val="0"/>
            <w:vAlign w:val="center"/>
          </w:tcPr>
          <w:p>
            <w:pPr>
              <w:keepNext w:val="0"/>
              <w:keepLines w:val="0"/>
              <w:numPr>
                <w:ilvl w:val="0"/>
                <w:numId w:val="2"/>
              </w:numPr>
              <w:suppressLineNumbers w:val="0"/>
              <w:spacing w:before="0" w:beforeAutospacing="0" w:after="0" w:afterAutospacing="0" w:line="480" w:lineRule="exact"/>
              <w:ind w:left="0" w:right="0" w:firstLine="360" w:firstLineChars="15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定期存款利率：被邀请银行根据自身情况对一年期定期存款利率以现行利率为基础给与适当上浮,上浮40%以上（含 40%），得5分；30%≤上浮率＜40%，得3分；上浮利率＜30%，得1分。</w:t>
            </w:r>
          </w:p>
          <w:p>
            <w:pPr>
              <w:keepNext w:val="0"/>
              <w:keepLines w:val="0"/>
              <w:suppressLineNumbers w:val="0"/>
              <w:spacing w:before="0" w:beforeAutospacing="0" w:after="0" w:afterAutospacing="0" w:line="480" w:lineRule="exact"/>
              <w:ind w:left="0" w:right="0" w:firstLine="360" w:firstLineChars="15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 xml:space="preserve">2、活期存款利率：被邀请银行根据自身情况对活期存款超过一定金额，对活期存款利率以现行利率为基础给与适当上浮,上浮40%以上（含40%），得5分；30%≤上浮率＜40%，得3分；上浮利率＜30%，得1分。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583"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金融机构</w:t>
            </w:r>
            <w:r>
              <w:rPr>
                <w:rFonts w:hint="eastAsia" w:ascii="宋体" w:hAnsi="宋体" w:eastAsia="宋体" w:cs="宋体"/>
                <w:sz w:val="24"/>
                <w:szCs w:val="24"/>
                <w:highlight w:val="none"/>
              </w:rPr>
              <w:t>综合</w:t>
            </w:r>
            <w:r>
              <w:rPr>
                <w:rFonts w:hint="eastAsia" w:ascii="宋体" w:hAnsi="宋体" w:eastAsia="宋体" w:cs="宋体"/>
                <w:sz w:val="24"/>
                <w:szCs w:val="24"/>
                <w:highlight w:val="none"/>
                <w:lang w:val="en-US" w:eastAsia="zh-CN"/>
              </w:rPr>
              <w:t>评价</w:t>
            </w:r>
          </w:p>
        </w:tc>
        <w:tc>
          <w:tcPr>
            <w:tcW w:w="70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7110" w:type="dxa"/>
            <w:noWrap w:val="0"/>
            <w:vAlign w:val="center"/>
          </w:tcPr>
          <w:p>
            <w:pPr>
              <w:keepNext w:val="0"/>
              <w:keepLines w:val="0"/>
              <w:suppressLineNumbers w:val="0"/>
              <w:spacing w:before="0" w:beforeAutospacing="0" w:after="0" w:afterAutospacing="0" w:line="480" w:lineRule="exact"/>
              <w:ind w:left="0" w:right="0" w:firstLine="360" w:firstLineChars="15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根据</w:t>
            </w:r>
            <w:r>
              <w:rPr>
                <w:rFonts w:hint="eastAsia" w:ascii="宋体" w:hAnsi="宋体" w:eastAsia="宋体" w:cs="宋体"/>
                <w:sz w:val="24"/>
                <w:szCs w:val="24"/>
                <w:highlight w:val="none"/>
                <w:lang w:val="en-US" w:eastAsia="zh-CN"/>
              </w:rPr>
              <w:t>上</w:t>
            </w:r>
            <w:r>
              <w:rPr>
                <w:rFonts w:hint="eastAsia" w:ascii="宋体" w:hAnsi="宋体" w:eastAsia="宋体" w:cs="宋体"/>
                <w:sz w:val="24"/>
                <w:szCs w:val="24"/>
                <w:highlight w:val="none"/>
              </w:rPr>
              <w:t>年度临沂市市级银行业金融机构</w:t>
            </w:r>
            <w:r>
              <w:rPr>
                <w:rFonts w:hint="eastAsia" w:ascii="宋体" w:hAnsi="宋体" w:eastAsia="宋体" w:cs="宋体"/>
                <w:sz w:val="24"/>
                <w:szCs w:val="24"/>
                <w:highlight w:val="none"/>
                <w:lang w:val="en-US" w:eastAsia="zh-CN"/>
              </w:rPr>
              <w:t>综合评价结果</w:t>
            </w:r>
            <w:r>
              <w:rPr>
                <w:rFonts w:hint="eastAsia" w:ascii="宋体" w:hAnsi="宋体" w:eastAsia="宋体" w:cs="宋体"/>
                <w:sz w:val="24"/>
                <w:szCs w:val="24"/>
                <w:highlight w:val="none"/>
              </w:rPr>
              <w:t>情况评价。</w:t>
            </w:r>
            <w:r>
              <w:rPr>
                <w:rFonts w:hint="eastAsia" w:ascii="宋体" w:hAnsi="宋体" w:eastAsia="宋体" w:cs="宋体"/>
                <w:sz w:val="24"/>
                <w:szCs w:val="24"/>
                <w:highlight w:val="none"/>
                <w:lang w:val="en-US" w:eastAsia="zh-CN"/>
              </w:rPr>
              <w:t>A级得10分、B级得8分、C级得5分</w:t>
            </w:r>
            <w:r>
              <w:rPr>
                <w:rFonts w:hint="eastAsia" w:ascii="宋体" w:hAnsi="宋体" w:eastAsia="宋体" w:cs="宋体"/>
                <w:sz w:val="24"/>
                <w:szCs w:val="24"/>
                <w:highlight w:val="none"/>
                <w:lang w:eastAsia="zh-CN"/>
              </w:rPr>
              <w:t>。</w:t>
            </w:r>
          </w:p>
          <w:p>
            <w:pPr>
              <w:keepNext w:val="0"/>
              <w:keepLines w:val="0"/>
              <w:suppressLineNumbers w:val="0"/>
              <w:spacing w:before="0" w:beforeAutospacing="0" w:after="0" w:afterAutospacing="0" w:line="480" w:lineRule="exact"/>
              <w:ind w:left="0" w:right="0" w:firstLine="360" w:firstLineChars="15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注：</w:t>
            </w:r>
            <w:r>
              <w:rPr>
                <w:rFonts w:hint="eastAsia" w:ascii="宋体" w:hAnsi="宋体" w:eastAsia="宋体" w:cs="宋体"/>
                <w:sz w:val="24"/>
                <w:szCs w:val="24"/>
                <w:highlight w:val="none"/>
                <w:lang w:val="en-US" w:eastAsia="zh-CN"/>
              </w:rPr>
              <w:t>如截止评审前2021年度评价结果未发布，则</w:t>
            </w:r>
            <w:r>
              <w:rPr>
                <w:rFonts w:hint="eastAsia" w:ascii="宋体" w:hAnsi="宋体" w:eastAsia="宋体" w:cs="宋体"/>
                <w:sz w:val="24"/>
                <w:szCs w:val="24"/>
                <w:highlight w:val="none"/>
              </w:rPr>
              <w:t>以2020年度</w:t>
            </w:r>
            <w:r>
              <w:rPr>
                <w:rFonts w:hint="eastAsia" w:ascii="宋体" w:hAnsi="宋体" w:eastAsia="宋体" w:cs="宋体"/>
                <w:sz w:val="24"/>
                <w:szCs w:val="24"/>
                <w:highlight w:val="none"/>
                <w:lang w:val="en-US" w:eastAsia="zh-CN"/>
              </w:rPr>
              <w:t>评价结果</w:t>
            </w:r>
            <w:r>
              <w:rPr>
                <w:rFonts w:hint="eastAsia" w:ascii="宋体" w:hAnsi="宋体" w:eastAsia="宋体" w:cs="宋体"/>
                <w:sz w:val="24"/>
                <w:szCs w:val="24"/>
                <w:highlight w:val="none"/>
              </w:rPr>
              <w:t>为准</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583"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资本充足率</w:t>
            </w:r>
          </w:p>
        </w:tc>
        <w:tc>
          <w:tcPr>
            <w:tcW w:w="709" w:type="dxa"/>
            <w:noWrap w:val="0"/>
            <w:vAlign w:val="center"/>
          </w:tcPr>
          <w:p>
            <w:pPr>
              <w:keepNext w:val="0"/>
              <w:keepLines w:val="0"/>
              <w:suppressLineNumbers w:val="0"/>
              <w:spacing w:before="0" w:beforeAutospacing="0" w:after="0" w:afterAutospacing="0" w:line="480" w:lineRule="exact"/>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7110" w:type="dxa"/>
            <w:noWrap w:val="0"/>
            <w:vAlign w:val="center"/>
          </w:tcPr>
          <w:p>
            <w:pPr>
              <w:keepNext w:val="0"/>
              <w:keepLines w:val="0"/>
              <w:suppressLineNumbers w:val="0"/>
              <w:spacing w:before="0" w:beforeAutospacing="0" w:after="0" w:afterAutospacing="0" w:line="480" w:lineRule="exact"/>
              <w:ind w:left="0" w:right="0" w:firstLine="360" w:firstLineChars="150"/>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SA"/>
              </w:rPr>
              <w:t>以近三年来（2019、2020-2021年度）任意年度审计报告为准。</w:t>
            </w:r>
            <w:r>
              <w:rPr>
                <w:rFonts w:hint="eastAsia" w:ascii="宋体" w:hAnsi="宋体" w:eastAsia="宋体" w:cs="宋体"/>
                <w:sz w:val="24"/>
                <w:szCs w:val="24"/>
                <w:highlight w:val="none"/>
                <w:lang w:val="en-US" w:eastAsia="zh-CN"/>
              </w:rPr>
              <w:t>资本充足</w:t>
            </w:r>
            <w:r>
              <w:rPr>
                <w:rFonts w:hint="eastAsia" w:ascii="宋体" w:hAnsi="宋体" w:eastAsia="宋体" w:cs="宋体"/>
                <w:kern w:val="0"/>
                <w:sz w:val="24"/>
                <w:szCs w:val="24"/>
                <w:highlight w:val="none"/>
                <w:lang w:val="en-US" w:eastAsia="zh-CN" w:bidi="ar-SA"/>
              </w:rPr>
              <w:t>率≧15%，得10分；10.5%&lt;</w:t>
            </w:r>
            <w:r>
              <w:rPr>
                <w:rFonts w:hint="eastAsia" w:ascii="宋体" w:hAnsi="宋体" w:eastAsia="宋体" w:cs="宋体"/>
                <w:sz w:val="24"/>
                <w:szCs w:val="24"/>
                <w:highlight w:val="none"/>
                <w:lang w:val="en-US" w:eastAsia="zh-CN"/>
              </w:rPr>
              <w:t>资本充足</w:t>
            </w:r>
            <w:r>
              <w:rPr>
                <w:rFonts w:hint="eastAsia" w:ascii="宋体" w:hAnsi="宋体" w:eastAsia="宋体" w:cs="宋体"/>
                <w:kern w:val="0"/>
                <w:sz w:val="24"/>
                <w:szCs w:val="24"/>
                <w:highlight w:val="none"/>
                <w:lang w:val="en-US" w:eastAsia="zh-CN" w:bidi="ar-SA"/>
              </w:rPr>
              <w:t>率≤15%，得5分；10.5%&lt;</w:t>
            </w:r>
            <w:r>
              <w:rPr>
                <w:rFonts w:hint="eastAsia" w:ascii="宋体" w:hAnsi="宋体" w:eastAsia="宋体" w:cs="宋体"/>
                <w:sz w:val="24"/>
                <w:szCs w:val="24"/>
                <w:highlight w:val="none"/>
                <w:lang w:val="en-US" w:eastAsia="zh-CN"/>
              </w:rPr>
              <w:t>资本充足</w:t>
            </w:r>
            <w:r>
              <w:rPr>
                <w:rFonts w:hint="eastAsia" w:ascii="宋体" w:hAnsi="宋体" w:eastAsia="宋体" w:cs="宋体"/>
                <w:kern w:val="0"/>
                <w:sz w:val="24"/>
                <w:szCs w:val="24"/>
                <w:highlight w:val="none"/>
                <w:lang w:val="en-US" w:eastAsia="zh-CN" w:bidi="ar-SA"/>
              </w:rPr>
              <w:t>率，得0分。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583"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不良贷款率</w:t>
            </w:r>
          </w:p>
        </w:tc>
        <w:tc>
          <w:tcPr>
            <w:tcW w:w="709" w:type="dxa"/>
            <w:noWrap w:val="0"/>
            <w:vAlign w:val="center"/>
          </w:tcPr>
          <w:p>
            <w:pPr>
              <w:keepNext w:val="0"/>
              <w:keepLines w:val="0"/>
              <w:suppressLineNumbers w:val="0"/>
              <w:spacing w:before="0" w:beforeAutospacing="0" w:after="0" w:afterAutospacing="0" w:line="480" w:lineRule="exact"/>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7110" w:type="dxa"/>
            <w:noWrap w:val="0"/>
            <w:vAlign w:val="center"/>
          </w:tcPr>
          <w:p>
            <w:pPr>
              <w:keepNext w:val="0"/>
              <w:keepLines w:val="0"/>
              <w:suppressLineNumbers w:val="0"/>
              <w:spacing w:before="0" w:beforeAutospacing="0" w:after="0" w:afterAutospacing="0" w:line="480" w:lineRule="exact"/>
              <w:ind w:left="0" w:right="0" w:firstLine="360" w:firstLineChars="150"/>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SA"/>
              </w:rPr>
              <w:t>以近三年来（2019、2020-2021年度）任意年度审计报告为准。不良贷款率为0，得10分；0%&lt;不良贷款率≤2.5%，得8分；2.5%&lt;不良贷款率，得5分。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583"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银行财务稳健情况</w:t>
            </w:r>
          </w:p>
        </w:tc>
        <w:tc>
          <w:tcPr>
            <w:tcW w:w="709" w:type="dxa"/>
            <w:noWrap w:val="0"/>
            <w:vAlign w:val="center"/>
          </w:tcPr>
          <w:p>
            <w:pPr>
              <w:keepNext w:val="0"/>
              <w:keepLines w:val="0"/>
              <w:suppressLineNumbers w:val="0"/>
              <w:spacing w:before="0" w:beforeAutospacing="0" w:after="0" w:afterAutospacing="0" w:line="480" w:lineRule="exact"/>
              <w:ind w:left="0" w:right="0"/>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7110" w:type="dxa"/>
            <w:noWrap w:val="0"/>
            <w:vAlign w:val="center"/>
          </w:tcPr>
          <w:p>
            <w:pPr>
              <w:pStyle w:val="32"/>
              <w:keepNext w:val="0"/>
              <w:keepLines w:val="0"/>
              <w:suppressLineNumbers w:val="0"/>
              <w:spacing w:before="0" w:beforeAutospacing="0" w:after="0" w:afterAutospacing="0" w:line="520" w:lineRule="exact"/>
              <w:ind w:left="26" w:right="0" w:firstLine="284"/>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1.银行总行的净资产总额、资本充足率、不良贷款率、资本利润率、流动性比率等指标达到监管标准，得</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p>
          <w:p>
            <w:pPr>
              <w:keepNext w:val="0"/>
              <w:keepLines w:val="0"/>
              <w:suppressLineNumbers w:val="0"/>
              <w:spacing w:before="0" w:beforeAutospacing="0" w:after="0" w:afterAutospacing="0" w:line="480" w:lineRule="exact"/>
              <w:ind w:left="0" w:right="0" w:firstLine="360" w:firstLineChars="150"/>
              <w:rPr>
                <w:rFonts w:hint="eastAsia" w:ascii="宋体" w:hAnsi="宋体" w:eastAsia="宋体" w:cs="宋体"/>
                <w:sz w:val="24"/>
                <w:szCs w:val="24"/>
                <w:highlight w:val="none"/>
              </w:rPr>
            </w:pPr>
            <w:r>
              <w:rPr>
                <w:rFonts w:hint="eastAsia" w:ascii="宋体" w:hAnsi="宋体" w:eastAsia="宋体" w:cs="宋体"/>
                <w:sz w:val="24"/>
                <w:szCs w:val="24"/>
                <w:highlight w:val="none"/>
              </w:rPr>
              <w:t>2.内部管理机制健全，具有较强的风险承受能力</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得</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583"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服务团队</w:t>
            </w:r>
          </w:p>
        </w:tc>
        <w:tc>
          <w:tcPr>
            <w:tcW w:w="709" w:type="dxa"/>
            <w:noWrap w:val="0"/>
            <w:vAlign w:val="center"/>
          </w:tcPr>
          <w:p>
            <w:pPr>
              <w:keepNext w:val="0"/>
              <w:keepLines w:val="0"/>
              <w:suppressLineNumbers w:val="0"/>
              <w:spacing w:before="0" w:beforeAutospacing="0" w:after="0" w:afterAutospacing="0" w:line="480" w:lineRule="exact"/>
              <w:ind w:left="0" w:right="0"/>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7110" w:type="dxa"/>
            <w:noWrap w:val="0"/>
            <w:vAlign w:val="center"/>
          </w:tcPr>
          <w:p>
            <w:pPr>
              <w:pStyle w:val="32"/>
              <w:keepNext w:val="0"/>
              <w:keepLines w:val="0"/>
              <w:suppressLineNumbers w:val="0"/>
              <w:spacing w:before="0" w:beforeAutospacing="0" w:after="0" w:afterAutospacing="0" w:line="520" w:lineRule="exact"/>
              <w:ind w:left="26" w:right="0" w:firstLine="284"/>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1.承诺配备一名项目负责人，并且在服务期间配备业务服务团队提供服务，团队人员要保持相对稳定，不得随意更换的得</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分，不承诺不得分</w:t>
            </w:r>
            <w:r>
              <w:rPr>
                <w:rFonts w:hint="eastAsia" w:ascii="宋体" w:hAnsi="宋体" w:eastAsia="宋体" w:cs="宋体"/>
                <w:sz w:val="24"/>
                <w:szCs w:val="24"/>
                <w:highlight w:val="none"/>
                <w:lang w:eastAsia="zh-CN"/>
              </w:rPr>
              <w:t>；</w:t>
            </w:r>
          </w:p>
          <w:p>
            <w:pPr>
              <w:keepNext w:val="0"/>
              <w:keepLines w:val="0"/>
              <w:suppressLineNumbers w:val="0"/>
              <w:spacing w:before="0" w:beforeAutospacing="0" w:after="0" w:afterAutospacing="0" w:line="480" w:lineRule="exact"/>
              <w:ind w:left="0" w:right="0" w:firstLine="360" w:firstLineChars="15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团队工作人员具有银行业从业资格证的，每提供1人得1分，最多得7分（响应文件中提供证书复印件）</w:t>
            </w: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583"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项目实施方案</w:t>
            </w:r>
          </w:p>
        </w:tc>
        <w:tc>
          <w:tcPr>
            <w:tcW w:w="709" w:type="dxa"/>
            <w:noWrap w:val="0"/>
            <w:vAlign w:val="center"/>
          </w:tcPr>
          <w:p>
            <w:pPr>
              <w:keepNext w:val="0"/>
              <w:keepLines w:val="0"/>
              <w:suppressLineNumbers w:val="0"/>
              <w:spacing w:before="0" w:beforeAutospacing="0" w:after="0" w:afterAutospacing="0" w:line="480" w:lineRule="exact"/>
              <w:ind w:left="0" w:right="0"/>
              <w:jc w:val="center"/>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30</w:t>
            </w:r>
          </w:p>
        </w:tc>
        <w:tc>
          <w:tcPr>
            <w:tcW w:w="7110" w:type="dxa"/>
            <w:noWrap w:val="0"/>
            <w:vAlign w:val="center"/>
          </w:tcPr>
          <w:p>
            <w:pPr>
              <w:pStyle w:val="32"/>
              <w:keepNext w:val="0"/>
              <w:keepLines w:val="0"/>
              <w:suppressLineNumbers w:val="0"/>
              <w:spacing w:before="0" w:beforeAutospacing="0" w:after="0" w:afterAutospacing="0" w:line="520" w:lineRule="exact"/>
              <w:ind w:left="26" w:right="0" w:firstLine="284"/>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项目全过程实施措施，能否清晰简练地提出项目实施方式、工作程序、计划安排、时间安排，酌情0-</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w:t>
            </w:r>
          </w:p>
          <w:p>
            <w:pPr>
              <w:pStyle w:val="32"/>
              <w:keepNext w:val="0"/>
              <w:keepLines w:val="0"/>
              <w:suppressLineNumbers w:val="0"/>
              <w:spacing w:before="0" w:beforeAutospacing="0" w:after="0" w:afterAutospacing="0" w:line="520" w:lineRule="exact"/>
              <w:ind w:left="26" w:right="0" w:firstLine="284"/>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提供项目实施过程中突发事件处理机制与预案等，酌情赋</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rPr>
              <w:t>分；</w:t>
            </w:r>
          </w:p>
          <w:p>
            <w:pPr>
              <w:pStyle w:val="32"/>
              <w:keepNext w:val="0"/>
              <w:keepLines w:val="0"/>
              <w:suppressLineNumbers w:val="0"/>
              <w:spacing w:before="0" w:beforeAutospacing="0" w:after="0" w:afterAutospacing="0" w:line="520" w:lineRule="exact"/>
              <w:ind w:left="26" w:right="0" w:firstLine="284"/>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承诺涉及的所有业务的数据、单证、报表等，严禁无权限人员查询、调阅；未经教育主管部门和地方金融监管部门允许，不得向第三方披露有关信息。承诺的得</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分，不承诺不得分。</w:t>
            </w:r>
          </w:p>
          <w:p>
            <w:pPr>
              <w:keepNext w:val="0"/>
              <w:keepLines w:val="0"/>
              <w:suppressLineNumbers w:val="0"/>
              <w:spacing w:before="0" w:beforeAutospacing="0" w:after="0" w:afterAutospacing="0" w:line="480" w:lineRule="exact"/>
              <w:ind w:left="0" w:right="0" w:firstLine="360" w:firstLineChars="15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（银行须进行承诺方可得分，否则视为承诺不完全，不得分）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02" w:type="dxa"/>
            <w:gridSpan w:val="3"/>
            <w:noWrap w:val="0"/>
            <w:vAlign w:val="center"/>
          </w:tcPr>
          <w:p>
            <w:pPr>
              <w:keepNext w:val="0"/>
              <w:keepLines w:val="0"/>
              <w:suppressLineNumbers w:val="0"/>
              <w:spacing w:before="0" w:beforeAutospacing="0" w:after="0" w:afterAutospacing="0" w:line="480" w:lineRule="exact"/>
              <w:ind w:left="0" w:right="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分项得分汇总后,取所有专家打分之和的算术平均值为最终得分（保留2位小数）</w:t>
            </w:r>
          </w:p>
        </w:tc>
      </w:tr>
    </w:tbl>
    <w:p>
      <w:pPr>
        <w:snapToGrid w:val="0"/>
        <w:spacing w:line="480" w:lineRule="exact"/>
        <w:textAlignment w:val="center"/>
        <w:rPr>
          <w:rFonts w:hint="eastAsia" w:ascii="宋体" w:hAnsi="宋体" w:cs="宋体"/>
          <w:b/>
          <w:sz w:val="24"/>
          <w:highlight w:val="none"/>
        </w:rPr>
      </w:pPr>
    </w:p>
    <w:p>
      <w:pPr>
        <w:snapToGrid w:val="0"/>
        <w:spacing w:line="480" w:lineRule="exact"/>
        <w:textAlignment w:val="center"/>
        <w:rPr>
          <w:rFonts w:hint="eastAsia" w:ascii="宋体" w:hAnsi="宋体" w:cs="宋体"/>
          <w:b/>
          <w:sz w:val="24"/>
          <w:highlight w:val="none"/>
        </w:rPr>
      </w:pPr>
      <w:r>
        <w:rPr>
          <w:rFonts w:hint="eastAsia" w:ascii="宋体" w:hAnsi="宋体" w:cs="宋体"/>
          <w:b/>
          <w:sz w:val="24"/>
          <w:highlight w:val="none"/>
        </w:rPr>
        <w:t>27.评审纪律</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27</w:t>
      </w:r>
      <w:r>
        <w:rPr>
          <w:rFonts w:hint="eastAsia" w:ascii="宋体" w:hAnsi="宋体" w:cs="宋体"/>
          <w:b/>
          <w:sz w:val="24"/>
          <w:highlight w:val="none"/>
        </w:rPr>
        <w:t>.</w:t>
      </w:r>
      <w:r>
        <w:rPr>
          <w:rFonts w:hint="eastAsia" w:ascii="宋体" w:hAnsi="宋体" w:cs="宋体"/>
          <w:sz w:val="24"/>
          <w:highlight w:val="none"/>
        </w:rPr>
        <w:t>1评审小组内部讨论的情况和意见必须保密，任何人不得以任何形式透露给被邀请银行或与被邀请银行有关的单位或个人；</w:t>
      </w:r>
    </w:p>
    <w:p>
      <w:pPr>
        <w:spacing w:line="480" w:lineRule="exact"/>
        <w:ind w:firstLine="480" w:firstLineChars="200"/>
        <w:jc w:val="left"/>
        <w:textAlignment w:val="center"/>
        <w:rPr>
          <w:rFonts w:hint="eastAsia" w:ascii="宋体" w:hAnsi="宋体" w:cs="宋体"/>
          <w:sz w:val="24"/>
          <w:highlight w:val="none"/>
        </w:rPr>
      </w:pPr>
      <w:r>
        <w:rPr>
          <w:rFonts w:hint="eastAsia" w:ascii="宋体" w:hAnsi="宋体" w:cs="宋体"/>
          <w:sz w:val="24"/>
          <w:highlight w:val="none"/>
        </w:rPr>
        <w:t>27.2评审小组成员以及与评审有关的人员应当对评审情况和评审过程中获悉的国家秘密、商业秘密予以保密。</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27</w:t>
      </w:r>
      <w:r>
        <w:rPr>
          <w:rFonts w:hint="eastAsia" w:ascii="宋体" w:hAnsi="宋体" w:cs="宋体"/>
          <w:b/>
          <w:sz w:val="24"/>
          <w:highlight w:val="none"/>
        </w:rPr>
        <w:t>.</w:t>
      </w:r>
      <w:r>
        <w:rPr>
          <w:rFonts w:hint="eastAsia" w:ascii="宋体" w:hAnsi="宋体" w:cs="宋体"/>
          <w:sz w:val="24"/>
          <w:highlight w:val="none"/>
        </w:rPr>
        <w:t>3在评审过程中，被邀请银行不得以任何形式对评审小组成员进行旨在影响评审结果的私下接触，否则取消其评审资格；</w:t>
      </w:r>
    </w:p>
    <w:p>
      <w:pPr>
        <w:autoSpaceDE w:val="0"/>
        <w:autoSpaceDN w:val="0"/>
        <w:adjustRightInd w:val="0"/>
        <w:spacing w:line="480" w:lineRule="exact"/>
        <w:ind w:firstLine="480" w:firstLineChars="200"/>
        <w:textAlignment w:val="center"/>
        <w:rPr>
          <w:rFonts w:hint="eastAsia" w:ascii="宋体" w:hAnsi="宋体" w:cs="宋体"/>
          <w:sz w:val="24"/>
          <w:highlight w:val="none"/>
          <w:lang w:val="zh-CN"/>
        </w:rPr>
      </w:pPr>
      <w:r>
        <w:rPr>
          <w:rFonts w:hint="eastAsia" w:ascii="宋体" w:hAnsi="宋体" w:cs="宋体"/>
          <w:sz w:val="24"/>
          <w:highlight w:val="none"/>
          <w:lang w:val="zh-CN"/>
        </w:rPr>
        <w:t>27.4在本次购买服务活动中，采购人员及相关人员与被邀请银行有下列利害关系之一的，应当回避：</w:t>
      </w:r>
    </w:p>
    <w:p>
      <w:pPr>
        <w:snapToGrid w:val="0"/>
        <w:spacing w:line="480" w:lineRule="exact"/>
        <w:ind w:firstLine="480" w:firstLineChars="200"/>
        <w:textAlignment w:val="center"/>
        <w:rPr>
          <w:rFonts w:hint="eastAsia" w:ascii="宋体" w:hAnsi="宋体" w:cs="宋体"/>
          <w:sz w:val="24"/>
          <w:highlight w:val="none"/>
          <w:lang w:val="zh-CN"/>
        </w:rPr>
      </w:pPr>
      <w:r>
        <w:rPr>
          <w:rFonts w:hint="eastAsia" w:ascii="宋体" w:hAnsi="宋体" w:cs="宋体"/>
          <w:sz w:val="24"/>
          <w:highlight w:val="none"/>
          <w:lang w:val="zh-CN"/>
        </w:rPr>
        <w:t>（一）参加本次购买服务活动前3年内与被邀请银行存在劳动关系；</w:t>
      </w:r>
    </w:p>
    <w:p>
      <w:pPr>
        <w:snapToGrid w:val="0"/>
        <w:spacing w:line="480" w:lineRule="exact"/>
        <w:ind w:firstLine="480" w:firstLineChars="200"/>
        <w:textAlignment w:val="center"/>
        <w:rPr>
          <w:rFonts w:hint="eastAsia" w:ascii="宋体" w:hAnsi="宋体" w:cs="宋体"/>
          <w:sz w:val="24"/>
          <w:highlight w:val="none"/>
          <w:lang w:val="zh-CN"/>
        </w:rPr>
      </w:pPr>
      <w:r>
        <w:rPr>
          <w:rFonts w:hint="eastAsia" w:ascii="宋体" w:hAnsi="宋体" w:cs="宋体"/>
          <w:sz w:val="24"/>
          <w:highlight w:val="none"/>
          <w:lang w:val="zh-CN"/>
        </w:rPr>
        <w:t>（二）参加本次购买服务活动前3年内担任被邀请银行的董事、监事；</w:t>
      </w:r>
    </w:p>
    <w:p>
      <w:pPr>
        <w:snapToGrid w:val="0"/>
        <w:spacing w:line="480" w:lineRule="exact"/>
        <w:ind w:firstLine="480" w:firstLineChars="200"/>
        <w:textAlignment w:val="center"/>
        <w:rPr>
          <w:rFonts w:hint="eastAsia" w:ascii="宋体" w:hAnsi="宋体" w:cs="宋体"/>
          <w:sz w:val="24"/>
          <w:highlight w:val="none"/>
          <w:lang w:val="zh-CN"/>
        </w:rPr>
      </w:pPr>
      <w:r>
        <w:rPr>
          <w:rFonts w:hint="eastAsia" w:ascii="宋体" w:hAnsi="宋体" w:cs="宋体"/>
          <w:sz w:val="24"/>
          <w:highlight w:val="none"/>
          <w:lang w:val="zh-CN"/>
        </w:rPr>
        <w:t>（三）参加本次购买服务活动前3年内是被邀请银行的控股股东或者实际控制人；</w:t>
      </w:r>
    </w:p>
    <w:p>
      <w:pPr>
        <w:snapToGrid w:val="0"/>
        <w:spacing w:line="480" w:lineRule="exact"/>
        <w:ind w:firstLine="480" w:firstLineChars="200"/>
        <w:textAlignment w:val="center"/>
        <w:rPr>
          <w:rFonts w:hint="eastAsia" w:ascii="宋体" w:hAnsi="宋体" w:cs="宋体"/>
          <w:sz w:val="24"/>
          <w:highlight w:val="none"/>
          <w:lang w:val="zh-CN"/>
        </w:rPr>
      </w:pPr>
      <w:r>
        <w:rPr>
          <w:rFonts w:hint="eastAsia" w:ascii="宋体" w:hAnsi="宋体" w:cs="宋体"/>
          <w:sz w:val="24"/>
          <w:highlight w:val="none"/>
          <w:lang w:val="zh-CN"/>
        </w:rPr>
        <w:t>（四）与被邀请银行的法定代表人或者负责人有夫妻、直系血亲、三代以内旁系血亲或者近姻亲关系；</w:t>
      </w:r>
    </w:p>
    <w:p>
      <w:pPr>
        <w:snapToGrid w:val="0"/>
        <w:spacing w:line="480" w:lineRule="exact"/>
        <w:ind w:firstLine="480" w:firstLineChars="200"/>
        <w:textAlignment w:val="center"/>
        <w:rPr>
          <w:rFonts w:hint="eastAsia" w:ascii="宋体" w:hAnsi="宋体" w:cs="宋体"/>
          <w:sz w:val="24"/>
          <w:highlight w:val="none"/>
          <w:lang w:val="zh-CN"/>
        </w:rPr>
      </w:pPr>
      <w:r>
        <w:rPr>
          <w:rFonts w:hint="eastAsia" w:ascii="宋体" w:hAnsi="宋体" w:cs="宋体"/>
          <w:sz w:val="24"/>
          <w:highlight w:val="none"/>
          <w:lang w:val="zh-CN"/>
        </w:rPr>
        <w:t>（五）与被邀请银行有其他可能影响政府购买服务活动公平、公正进行的关系。</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lang w:val="zh-CN"/>
        </w:rPr>
        <w:t>被邀请银行认为采购人相关人员与其他被邀请银行有利害关系的，可以向采购人或者代理机构书面提出回避申请，并说明理由。采购人或者代理机构应当及时询问被申请回避人员，有利害关系的被申请回避人员应当回避。</w:t>
      </w:r>
    </w:p>
    <w:p>
      <w:pPr>
        <w:autoSpaceDE w:val="0"/>
        <w:autoSpaceDN w:val="0"/>
        <w:adjustRightInd w:val="0"/>
        <w:spacing w:line="480" w:lineRule="exact"/>
        <w:textAlignment w:val="center"/>
        <w:rPr>
          <w:rFonts w:hint="eastAsia" w:ascii="宋体" w:hAnsi="宋体" w:cs="宋体"/>
          <w:b/>
          <w:bCs/>
          <w:sz w:val="24"/>
          <w:highlight w:val="none"/>
          <w:lang w:val="zh-CN"/>
        </w:rPr>
      </w:pPr>
      <w:r>
        <w:rPr>
          <w:rFonts w:hint="eastAsia" w:ascii="宋体" w:hAnsi="宋体" w:cs="宋体"/>
          <w:b/>
          <w:bCs/>
          <w:sz w:val="24"/>
          <w:highlight w:val="none"/>
          <w:lang w:val="zh-CN"/>
        </w:rPr>
        <w:t>28.成交标准</w:t>
      </w:r>
    </w:p>
    <w:p>
      <w:pPr>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28.1评审小组将按照评审文件规定的各项因素进行综合评审。评审小组根据评审结果和评审文件有关规定,按照得分高低排序提出2家及以上候选银行名单，形成评审报告并由评审小组成员签字。</w:t>
      </w:r>
      <w:r>
        <w:rPr>
          <w:rFonts w:hint="eastAsia" w:ascii="宋体" w:hAnsi="宋体" w:cs="宋体"/>
          <w:kern w:val="0"/>
          <w:sz w:val="24"/>
          <w:highlight w:val="none"/>
        </w:rPr>
        <w:t>评审得分相同的，按照最后报价上浮率由高到低的顺序排序。</w:t>
      </w:r>
      <w:r>
        <w:rPr>
          <w:rFonts w:hint="eastAsia" w:ascii="宋体" w:hAnsi="宋体" w:cs="宋体"/>
          <w:snapToGrid w:val="0"/>
          <w:kern w:val="0"/>
          <w:sz w:val="24"/>
          <w:highlight w:val="none"/>
        </w:rPr>
        <w:t>评审得分且最后报价相同的，按照年度考核得分由高到低进行推荐。</w:t>
      </w:r>
      <w:r>
        <w:rPr>
          <w:rFonts w:hint="eastAsia" w:ascii="宋体" w:hAnsi="宋体" w:cs="宋体"/>
          <w:sz w:val="24"/>
          <w:highlight w:val="none"/>
        </w:rPr>
        <w:t>被邀请银行的最终得分由报价得分和各个独立打分项汇总计算（小数点后保留两位，四舍五入）。</w:t>
      </w:r>
    </w:p>
    <w:p>
      <w:pPr>
        <w:snapToGrid w:val="0"/>
        <w:spacing w:line="480" w:lineRule="exact"/>
        <w:ind w:firstLine="480" w:firstLineChars="200"/>
        <w:textAlignment w:val="center"/>
        <w:rPr>
          <w:rFonts w:hint="eastAsia" w:ascii="宋体" w:hAnsi="宋体" w:cs="宋体"/>
          <w:sz w:val="24"/>
          <w:highlight w:val="none"/>
        </w:rPr>
      </w:pPr>
      <w:r>
        <w:rPr>
          <w:rFonts w:hint="eastAsia" w:ascii="宋体" w:hAnsi="宋体" w:cs="宋体"/>
          <w:sz w:val="24"/>
          <w:highlight w:val="none"/>
        </w:rPr>
        <w:t>28.2</w:t>
      </w:r>
      <w:r>
        <w:rPr>
          <w:rFonts w:hint="eastAsia" w:ascii="宋体" w:hAnsi="宋体" w:cs="宋体"/>
          <w:sz w:val="24"/>
          <w:highlight w:val="none"/>
          <w:lang w:val="zh-CN"/>
        </w:rPr>
        <w:t>采购人根据评审小组评审意见和候选银行名单，研究确定</w:t>
      </w:r>
      <w:r>
        <w:rPr>
          <w:rFonts w:hint="eastAsia" w:ascii="宋体" w:hAnsi="宋体" w:cs="宋体"/>
          <w:sz w:val="24"/>
          <w:highlight w:val="none"/>
          <w:lang w:val="en-US" w:eastAsia="zh-CN"/>
        </w:rPr>
        <w:t>2家成交银行，根据排名分别承担相应学校零余额银行账户服务，其中</w:t>
      </w:r>
      <w:r>
        <w:rPr>
          <w:rFonts w:hint="eastAsia" w:ascii="宋体" w:hAnsi="宋体" w:eastAsia="宋体" w:cs="宋体"/>
          <w:sz w:val="24"/>
          <w:highlight w:val="none"/>
          <w:lang w:val="en-US" w:eastAsia="zh-CN"/>
        </w:rPr>
        <w:t>第1名承担</w:t>
      </w:r>
      <w:r>
        <w:rPr>
          <w:rFonts w:hint="eastAsia" w:ascii="宋体" w:hAnsi="宋体" w:eastAsia="宋体" w:cs="宋体"/>
          <w:i w:val="0"/>
          <w:iCs w:val="0"/>
          <w:color w:val="000000"/>
          <w:kern w:val="0"/>
          <w:sz w:val="24"/>
          <w:szCs w:val="24"/>
          <w:highlight w:val="none"/>
          <w:u w:val="none"/>
          <w:lang w:val="en-US" w:eastAsia="zh-CN" w:bidi="ar"/>
        </w:rPr>
        <w:t>临沂市罗庄区教育和体育局及临沂第五实验小学、临沂第七实验小学、临沂孟园实验学校、临沂光耀实验学校、临沂第二十二中学、临沂第四十中学</w:t>
      </w:r>
      <w:r>
        <w:rPr>
          <w:rFonts w:hint="eastAsia" w:ascii="宋体" w:hAnsi="宋体" w:eastAsia="宋体" w:cs="宋体"/>
          <w:i w:val="0"/>
          <w:iCs w:val="0"/>
          <w:color w:val="000000"/>
          <w:sz w:val="24"/>
          <w:szCs w:val="24"/>
          <w:highlight w:val="none"/>
          <w:u w:val="none"/>
          <w:lang w:eastAsia="zh-CN"/>
        </w:rPr>
        <w:t>、</w:t>
      </w:r>
      <w:r>
        <w:rPr>
          <w:rFonts w:hint="eastAsia" w:ascii="宋体" w:hAnsi="宋体" w:eastAsia="宋体" w:cs="宋体"/>
          <w:i w:val="0"/>
          <w:iCs w:val="0"/>
          <w:color w:val="000000"/>
          <w:kern w:val="0"/>
          <w:sz w:val="24"/>
          <w:szCs w:val="24"/>
          <w:highlight w:val="none"/>
          <w:u w:val="none"/>
          <w:lang w:val="en-US" w:eastAsia="zh-CN" w:bidi="ar"/>
        </w:rPr>
        <w:t>临沂市罗庄区傅庄街道办事处中心小学、临沂傅庄中学、黄山镇中心小学、临沂黄山中学、临沂市罗庄区褚墩镇中心小学、临沂褚墩育才小学、临沂褚墩中学</w:t>
      </w:r>
      <w:r>
        <w:rPr>
          <w:rFonts w:hint="eastAsia" w:ascii="宋体" w:hAnsi="宋体" w:eastAsia="宋体" w:cs="宋体"/>
          <w:sz w:val="24"/>
          <w:highlight w:val="none"/>
          <w:lang w:eastAsia="zh-CN"/>
        </w:rPr>
        <w:t>零余额账户</w:t>
      </w:r>
      <w:r>
        <w:rPr>
          <w:rFonts w:hint="eastAsia" w:ascii="宋体" w:hAnsi="宋体" w:eastAsia="宋体" w:cs="宋体"/>
          <w:sz w:val="24"/>
          <w:highlight w:val="none"/>
          <w:lang w:val="en-US" w:eastAsia="zh-CN"/>
        </w:rPr>
        <w:t>管理服务，第2名承担</w:t>
      </w:r>
      <w:r>
        <w:rPr>
          <w:rFonts w:hint="eastAsia" w:ascii="宋体" w:hAnsi="宋体" w:eastAsia="宋体" w:cs="宋体"/>
          <w:i w:val="0"/>
          <w:iCs w:val="0"/>
          <w:color w:val="000000"/>
          <w:kern w:val="0"/>
          <w:sz w:val="24"/>
          <w:szCs w:val="24"/>
          <w:highlight w:val="none"/>
          <w:u w:val="none"/>
          <w:lang w:val="en-US" w:eastAsia="zh-CN" w:bidi="ar"/>
        </w:rPr>
        <w:t>临沂第六实验小学（含朱陈、朱张桥、老屯、湖南崖小学）、临沂第八实验小学、临沂青河实验学校、临沂第二十中学、临沂第二十三中学、临沂市罗庄区教育实验幼儿园、临沂汤庄实验学校（含傅庄街道丁庄小学）、临沂高都小学、临沂高都中学、临沂市罗庄区册山街道办事处中心小学、临沂册山中学、临沂市罗庄区沂堂镇中心小学、临沂沂堂中学</w:t>
      </w:r>
      <w:r>
        <w:rPr>
          <w:rFonts w:hint="eastAsia" w:ascii="宋体" w:hAnsi="宋体" w:eastAsia="宋体" w:cs="宋体"/>
          <w:sz w:val="24"/>
          <w:highlight w:val="none"/>
          <w:lang w:eastAsia="zh-CN"/>
        </w:rPr>
        <w:t>零余额账户</w:t>
      </w:r>
      <w:r>
        <w:rPr>
          <w:rFonts w:hint="eastAsia" w:ascii="宋体" w:hAnsi="宋体" w:eastAsia="宋体" w:cs="宋体"/>
          <w:sz w:val="24"/>
          <w:highlight w:val="none"/>
          <w:lang w:val="en-US" w:eastAsia="zh-CN"/>
        </w:rPr>
        <w:t>管理服务。</w:t>
      </w:r>
    </w:p>
    <w:p>
      <w:pPr>
        <w:autoSpaceDE w:val="0"/>
        <w:autoSpaceDN w:val="0"/>
        <w:adjustRightInd w:val="0"/>
        <w:spacing w:line="480" w:lineRule="exact"/>
        <w:textAlignment w:val="center"/>
        <w:rPr>
          <w:rFonts w:hint="eastAsia" w:ascii="宋体" w:hAnsi="宋体" w:cs="宋体"/>
          <w:b/>
          <w:bCs/>
          <w:sz w:val="24"/>
          <w:highlight w:val="none"/>
          <w:lang w:val="zh-CN"/>
        </w:rPr>
      </w:pPr>
      <w:r>
        <w:rPr>
          <w:rFonts w:hint="eastAsia" w:ascii="宋体" w:hAnsi="宋体" w:cs="宋体"/>
          <w:b/>
          <w:bCs/>
          <w:sz w:val="24"/>
          <w:highlight w:val="none"/>
          <w:lang w:val="zh-CN"/>
        </w:rPr>
        <w:t>29.成交通知书</w:t>
      </w:r>
    </w:p>
    <w:p>
      <w:pPr>
        <w:pStyle w:val="22"/>
        <w:spacing w:line="480" w:lineRule="exact"/>
        <w:ind w:firstLine="480" w:firstLineChars="200"/>
        <w:textAlignment w:val="center"/>
        <w:rPr>
          <w:rFonts w:hint="eastAsia" w:hAnsi="宋体" w:cs="宋体"/>
          <w:highlight w:val="none"/>
        </w:rPr>
      </w:pPr>
      <w:r>
        <w:rPr>
          <w:rFonts w:hint="eastAsia" w:hAnsi="宋体" w:cs="宋体"/>
          <w:highlight w:val="none"/>
          <w:lang w:val="zh-CN"/>
        </w:rPr>
        <w:t>29</w:t>
      </w:r>
      <w:r>
        <w:rPr>
          <w:rFonts w:hint="eastAsia" w:hAnsi="宋体" w:cs="宋体"/>
          <w:b/>
          <w:bCs/>
          <w:highlight w:val="none"/>
          <w:lang w:val="zh-CN"/>
        </w:rPr>
        <w:t>.</w:t>
      </w:r>
      <w:r>
        <w:rPr>
          <w:rFonts w:hint="eastAsia" w:hAnsi="宋体" w:cs="宋体"/>
          <w:highlight w:val="none"/>
          <w:lang w:val="zh-CN"/>
        </w:rPr>
        <w:t>1评审结束后，由采购人、采购代理机构向成交银行签发《成交通知书》,</w:t>
      </w:r>
      <w:r>
        <w:rPr>
          <w:rFonts w:hint="eastAsia" w:hAnsi="宋体" w:cs="宋体"/>
          <w:highlight w:val="none"/>
        </w:rPr>
        <w:t>《成交通知书》一经发出即产生法律效力。</w:t>
      </w:r>
    </w:p>
    <w:p>
      <w:pPr>
        <w:pStyle w:val="22"/>
        <w:spacing w:line="480" w:lineRule="exact"/>
        <w:ind w:firstLine="480" w:firstLineChars="200"/>
        <w:textAlignment w:val="center"/>
        <w:rPr>
          <w:rFonts w:hint="eastAsia" w:hAnsi="宋体" w:cs="宋体"/>
          <w:highlight w:val="none"/>
        </w:rPr>
      </w:pPr>
      <w:r>
        <w:rPr>
          <w:rFonts w:hint="eastAsia" w:hAnsi="宋体" w:cs="宋体"/>
          <w:highlight w:val="none"/>
          <w:lang w:val="zh-CN"/>
        </w:rPr>
        <w:t>29</w:t>
      </w:r>
      <w:r>
        <w:rPr>
          <w:rFonts w:hint="eastAsia" w:hAnsi="宋体" w:cs="宋体"/>
          <w:b/>
          <w:bCs/>
          <w:highlight w:val="none"/>
          <w:lang w:val="zh-CN"/>
        </w:rPr>
        <w:t>.</w:t>
      </w:r>
      <w:r>
        <w:rPr>
          <w:rFonts w:hint="eastAsia" w:hAnsi="宋体" w:cs="宋体"/>
          <w:highlight w:val="none"/>
          <w:lang w:val="zh-CN"/>
        </w:rPr>
        <w:t>2</w:t>
      </w:r>
      <w:r>
        <w:rPr>
          <w:rFonts w:hint="eastAsia" w:hAnsi="宋体" w:cs="宋体"/>
          <w:highlight w:val="none"/>
        </w:rPr>
        <w:t>《成交通知书》将作为签订合同的依据，且是合同的一个组成部分。</w:t>
      </w:r>
    </w:p>
    <w:p>
      <w:pPr>
        <w:pStyle w:val="22"/>
        <w:spacing w:line="480" w:lineRule="exact"/>
        <w:textAlignment w:val="center"/>
        <w:rPr>
          <w:rFonts w:hint="eastAsia" w:hAnsi="宋体" w:cs="宋体"/>
          <w:b/>
          <w:highlight w:val="none"/>
        </w:rPr>
      </w:pPr>
      <w:r>
        <w:rPr>
          <w:rFonts w:hint="eastAsia" w:hAnsi="宋体" w:cs="宋体"/>
          <w:b/>
          <w:highlight w:val="none"/>
        </w:rPr>
        <w:t>30.签订合同</w:t>
      </w:r>
    </w:p>
    <w:p>
      <w:pPr>
        <w:pStyle w:val="22"/>
        <w:spacing w:line="480" w:lineRule="exact"/>
        <w:ind w:firstLine="480" w:firstLineChars="200"/>
        <w:jc w:val="left"/>
        <w:textAlignment w:val="center"/>
        <w:rPr>
          <w:rFonts w:hint="eastAsia" w:hAnsi="宋体" w:cs="宋体"/>
          <w:highlight w:val="none"/>
        </w:rPr>
      </w:pPr>
      <w:r>
        <w:rPr>
          <w:rFonts w:hint="eastAsia" w:hAnsi="宋体" w:cs="宋体"/>
          <w:highlight w:val="none"/>
        </w:rPr>
        <w:t>30.1成交银行须按《成交通知书》指定的时间、地点按照竞争性评审文件和响应文件确定的事项与采购人签订资金存放服务合同，签订资金存放服务合同的时间在《成交通知书》发出之日三十日内。</w:t>
      </w:r>
    </w:p>
    <w:p>
      <w:pPr>
        <w:autoSpaceDE w:val="0"/>
        <w:autoSpaceDN w:val="0"/>
        <w:adjustRightInd w:val="0"/>
        <w:spacing w:line="480" w:lineRule="exact"/>
        <w:ind w:firstLine="480" w:firstLineChars="200"/>
        <w:textAlignment w:val="center"/>
        <w:rPr>
          <w:rFonts w:hint="eastAsia" w:ascii="宋体" w:hAnsi="宋体" w:cs="宋体"/>
          <w:sz w:val="24"/>
          <w:szCs w:val="20"/>
          <w:highlight w:val="none"/>
        </w:rPr>
      </w:pPr>
      <w:r>
        <w:rPr>
          <w:rFonts w:hint="eastAsia" w:ascii="宋体" w:hAnsi="宋体" w:cs="宋体"/>
          <w:sz w:val="24"/>
          <w:szCs w:val="20"/>
          <w:highlight w:val="none"/>
        </w:rPr>
        <w:t>30.2评审文件及其补充文件、承接主体的响应文件及其澄清、承诺文件等均有法律约束力，均是合同的组成部分。</w:t>
      </w:r>
    </w:p>
    <w:p>
      <w:pPr>
        <w:pStyle w:val="22"/>
        <w:spacing w:line="480" w:lineRule="exact"/>
        <w:ind w:firstLine="480" w:firstLineChars="200"/>
        <w:textAlignment w:val="center"/>
        <w:rPr>
          <w:rFonts w:hint="eastAsia" w:hAnsi="宋体" w:cs="宋体"/>
          <w:highlight w:val="none"/>
        </w:rPr>
      </w:pPr>
      <w:r>
        <w:rPr>
          <w:rFonts w:hint="eastAsia" w:hAnsi="宋体" w:cs="宋体"/>
          <w:highlight w:val="none"/>
        </w:rPr>
        <w:t>30.3如成交银行拒签合同，则按违约处理。采购人</w:t>
      </w:r>
      <w:r>
        <w:rPr>
          <w:rFonts w:hint="eastAsia" w:hAnsi="宋体" w:cs="宋体"/>
          <w:szCs w:val="24"/>
          <w:highlight w:val="none"/>
        </w:rPr>
        <w:t>可参照相关法律规定追究其责任。</w:t>
      </w:r>
    </w:p>
    <w:p>
      <w:pPr>
        <w:pStyle w:val="22"/>
        <w:spacing w:line="480" w:lineRule="exact"/>
        <w:ind w:firstLine="480" w:firstLineChars="200"/>
        <w:textAlignment w:val="center"/>
        <w:rPr>
          <w:rFonts w:hint="eastAsia" w:hAnsi="宋体" w:cs="宋体"/>
          <w:szCs w:val="24"/>
          <w:highlight w:val="none"/>
        </w:rPr>
      </w:pPr>
      <w:r>
        <w:rPr>
          <w:rFonts w:hint="eastAsia" w:hAnsi="宋体" w:cs="宋体"/>
          <w:highlight w:val="none"/>
        </w:rPr>
        <w:t>30.4采购代理机构应当督促采购人和成交银行及时签订合同</w:t>
      </w:r>
      <w:r>
        <w:rPr>
          <w:rFonts w:hint="eastAsia" w:hAnsi="宋体" w:cs="宋体"/>
          <w:szCs w:val="24"/>
          <w:highlight w:val="none"/>
        </w:rPr>
        <w:t>，发生拖延或者拒绝签订合同、中止或者终止合同以及其他合同签订、履行异常情况时，应当了解情况，积极主动协调，协调无效时，应及时报行政主管部门，行政主管部门依法对责任方作出处理或处罚。</w:t>
      </w:r>
    </w:p>
    <w:p>
      <w:pPr>
        <w:pStyle w:val="22"/>
        <w:spacing w:line="480" w:lineRule="exact"/>
        <w:ind w:firstLine="480" w:firstLineChars="200"/>
        <w:textAlignment w:val="center"/>
        <w:rPr>
          <w:rFonts w:hint="eastAsia" w:hAnsi="宋体" w:cs="宋体"/>
          <w:szCs w:val="24"/>
          <w:highlight w:val="none"/>
        </w:rPr>
      </w:pPr>
      <w:r>
        <w:rPr>
          <w:rFonts w:hint="eastAsia" w:hAnsi="宋体" w:cs="宋体"/>
          <w:szCs w:val="24"/>
          <w:highlight w:val="none"/>
        </w:rPr>
        <w:t>30.5成交银行拒绝与采购人签订合同的，采购人可以按评审报告推荐的成交候选</w:t>
      </w:r>
      <w:r>
        <w:rPr>
          <w:rFonts w:hint="eastAsia" w:hAnsi="宋体" w:cs="宋体"/>
          <w:highlight w:val="none"/>
        </w:rPr>
        <w:t>被邀请银行</w:t>
      </w:r>
      <w:r>
        <w:rPr>
          <w:rFonts w:hint="eastAsia" w:hAnsi="宋体" w:cs="宋体"/>
          <w:szCs w:val="24"/>
          <w:highlight w:val="none"/>
        </w:rPr>
        <w:t>名单排序，确定下一候选</w:t>
      </w:r>
      <w:r>
        <w:rPr>
          <w:rFonts w:hint="eastAsia" w:hAnsi="宋体" w:cs="宋体"/>
          <w:highlight w:val="none"/>
        </w:rPr>
        <w:t>银行</w:t>
      </w:r>
      <w:r>
        <w:rPr>
          <w:rFonts w:hint="eastAsia" w:hAnsi="宋体" w:cs="宋体"/>
          <w:szCs w:val="24"/>
          <w:highlight w:val="none"/>
        </w:rPr>
        <w:t>为成交银行，也可以重新开展采购活动。</w:t>
      </w:r>
    </w:p>
    <w:p>
      <w:pPr>
        <w:pStyle w:val="22"/>
        <w:spacing w:line="480" w:lineRule="exact"/>
        <w:textAlignment w:val="center"/>
        <w:rPr>
          <w:rFonts w:hint="eastAsia" w:hAnsi="宋体" w:cs="宋体"/>
          <w:b/>
          <w:highlight w:val="none"/>
        </w:rPr>
      </w:pPr>
      <w:r>
        <w:rPr>
          <w:rFonts w:hint="eastAsia" w:hAnsi="宋体" w:cs="宋体"/>
          <w:b/>
          <w:highlight w:val="none"/>
        </w:rPr>
        <w:t>31．成交服务费</w:t>
      </w:r>
    </w:p>
    <w:p>
      <w:pPr>
        <w:snapToGrid w:val="0"/>
        <w:spacing w:line="480" w:lineRule="exact"/>
        <w:ind w:firstLine="480" w:firstLineChars="200"/>
        <w:textAlignment w:val="center"/>
        <w:rPr>
          <w:rFonts w:hint="eastAsia" w:ascii="宋体" w:hAnsi="宋体"/>
          <w:sz w:val="24"/>
          <w:highlight w:val="none"/>
          <w:lang w:val="en-US" w:eastAsia="zh-CN"/>
        </w:rPr>
      </w:pPr>
      <w:r>
        <w:rPr>
          <w:rFonts w:hint="eastAsia" w:ascii="宋体" w:hAnsi="宋体"/>
          <w:sz w:val="24"/>
          <w:highlight w:val="none"/>
          <w:lang w:val="en-US" w:eastAsia="zh-CN"/>
        </w:rPr>
        <w:t>每家成交银行</w:t>
      </w:r>
      <w:r>
        <w:rPr>
          <w:rFonts w:hint="eastAsia" w:ascii="宋体" w:hAnsi="宋体"/>
          <w:sz w:val="24"/>
          <w:highlight w:val="none"/>
        </w:rPr>
        <w:t>人民币</w:t>
      </w:r>
      <w:r>
        <w:rPr>
          <w:rFonts w:hint="eastAsia" w:ascii="宋体" w:hAnsi="宋体"/>
          <w:sz w:val="24"/>
          <w:highlight w:val="none"/>
          <w:lang w:val="en-US" w:eastAsia="zh-CN"/>
        </w:rPr>
        <w:t>20</w:t>
      </w:r>
      <w:r>
        <w:rPr>
          <w:rFonts w:hint="eastAsia" w:ascii="宋体" w:hAnsi="宋体"/>
          <w:sz w:val="24"/>
          <w:highlight w:val="none"/>
        </w:rPr>
        <w:t>00元，由成交人向代理机构支付</w:t>
      </w:r>
      <w:r>
        <w:rPr>
          <w:rFonts w:hint="eastAsia" w:ascii="宋体" w:hAnsi="宋体"/>
          <w:sz w:val="24"/>
          <w:highlight w:val="none"/>
          <w:lang w:eastAsia="zh-CN"/>
        </w:rPr>
        <w:t>，</w:t>
      </w:r>
      <w:r>
        <w:rPr>
          <w:rFonts w:hint="eastAsia" w:ascii="宋体" w:hAnsi="宋体"/>
          <w:sz w:val="24"/>
          <w:highlight w:val="none"/>
          <w:lang w:val="en-US" w:eastAsia="zh-CN"/>
        </w:rPr>
        <w:t>缴款信息如下：</w:t>
      </w:r>
    </w:p>
    <w:p>
      <w:pPr>
        <w:snapToGrid w:val="0"/>
        <w:spacing w:line="480" w:lineRule="exact"/>
        <w:ind w:firstLine="480" w:firstLineChars="200"/>
        <w:textAlignment w:val="center"/>
        <w:rPr>
          <w:rFonts w:hint="eastAsia" w:ascii="宋体" w:hAnsi="宋体" w:eastAsia="宋体" w:cs="Times New Roman"/>
          <w:sz w:val="24"/>
          <w:highlight w:val="none"/>
        </w:rPr>
      </w:pPr>
      <w:r>
        <w:rPr>
          <w:rFonts w:hint="eastAsia" w:ascii="宋体" w:hAnsi="宋体" w:eastAsia="宋体" w:cs="Times New Roman"/>
          <w:sz w:val="24"/>
          <w:highlight w:val="none"/>
        </w:rPr>
        <w:t>开 户 名：临沂市沂蒙国际招标有限公司</w:t>
      </w:r>
    </w:p>
    <w:p>
      <w:pPr>
        <w:snapToGrid w:val="0"/>
        <w:spacing w:line="480" w:lineRule="exact"/>
        <w:ind w:firstLine="480" w:firstLineChars="200"/>
        <w:textAlignment w:val="center"/>
        <w:rPr>
          <w:rFonts w:hint="eastAsia" w:ascii="宋体" w:hAnsi="宋体" w:eastAsia="宋体" w:cs="Times New Roman"/>
          <w:sz w:val="24"/>
          <w:highlight w:val="none"/>
        </w:rPr>
      </w:pPr>
      <w:r>
        <w:rPr>
          <w:rFonts w:hint="eastAsia" w:ascii="宋体" w:hAnsi="宋体" w:eastAsia="宋体" w:cs="Times New Roman"/>
          <w:sz w:val="24"/>
          <w:highlight w:val="none"/>
        </w:rPr>
        <w:t>开 户 行：建设银行临沂分行营业部</w:t>
      </w:r>
    </w:p>
    <w:p>
      <w:pPr>
        <w:snapToGrid w:val="0"/>
        <w:spacing w:line="480" w:lineRule="exact"/>
        <w:ind w:firstLine="480" w:firstLineChars="200"/>
        <w:textAlignment w:val="center"/>
        <w:rPr>
          <w:rFonts w:hint="eastAsia" w:ascii="宋体" w:hAnsi="宋体" w:eastAsia="宋体" w:cs="Times New Roman"/>
          <w:sz w:val="24"/>
          <w:highlight w:val="none"/>
        </w:rPr>
      </w:pPr>
      <w:r>
        <w:rPr>
          <w:rFonts w:hint="eastAsia" w:ascii="宋体" w:hAnsi="宋体" w:eastAsia="宋体" w:cs="Times New Roman"/>
          <w:sz w:val="24"/>
          <w:highlight w:val="none"/>
        </w:rPr>
        <w:t>账    号：37001828301050001489</w:t>
      </w:r>
    </w:p>
    <w:p>
      <w:pPr>
        <w:snapToGrid w:val="0"/>
        <w:spacing w:line="480" w:lineRule="exact"/>
        <w:textAlignment w:val="center"/>
        <w:rPr>
          <w:rFonts w:hint="eastAsia" w:ascii="宋体" w:hAnsi="宋体" w:cs="宋体"/>
          <w:b/>
          <w:sz w:val="24"/>
          <w:highlight w:val="none"/>
        </w:rPr>
      </w:pPr>
      <w:r>
        <w:rPr>
          <w:rFonts w:hint="eastAsia" w:ascii="宋体" w:hAnsi="宋体" w:cs="宋体"/>
          <w:b/>
          <w:sz w:val="24"/>
          <w:highlight w:val="none"/>
        </w:rPr>
        <w:t>32．异议与复核</w:t>
      </w:r>
    </w:p>
    <w:p>
      <w:pPr>
        <w:snapToGrid w:val="0"/>
        <w:spacing w:line="480" w:lineRule="exact"/>
        <w:ind w:firstLine="480" w:firstLineChars="200"/>
        <w:textAlignment w:val="center"/>
        <w:rPr>
          <w:rFonts w:hint="eastAsia" w:ascii="宋体" w:hAnsi="宋体" w:cs="宋体"/>
          <w:sz w:val="24"/>
          <w:szCs w:val="20"/>
          <w:highlight w:val="none"/>
        </w:rPr>
      </w:pPr>
      <w:r>
        <w:rPr>
          <w:rFonts w:hint="eastAsia" w:ascii="宋体" w:hAnsi="宋体" w:cs="宋体"/>
          <w:sz w:val="24"/>
          <w:szCs w:val="20"/>
          <w:highlight w:val="none"/>
        </w:rPr>
        <w:t>32.1公告期内，被邀请银行可对公告内容向采购人或采购代理机构提出异议。异议应当有明确的诉求和必要的证明材料，采购人或者采购代理机构应当及时予以解释；提出异议方需要书面答复的，采购人或者采购代理机构应当在收到异议后3个工作日内作出书面答复。</w:t>
      </w:r>
    </w:p>
    <w:p>
      <w:pPr>
        <w:snapToGrid w:val="0"/>
        <w:spacing w:line="480" w:lineRule="exact"/>
        <w:ind w:firstLine="480" w:firstLineChars="200"/>
        <w:textAlignment w:val="center"/>
        <w:rPr>
          <w:rFonts w:hint="eastAsia" w:ascii="宋体" w:hAnsi="宋体" w:cs="宋体"/>
          <w:sz w:val="24"/>
          <w:szCs w:val="20"/>
          <w:highlight w:val="none"/>
        </w:rPr>
      </w:pPr>
      <w:r>
        <w:rPr>
          <w:rFonts w:hint="eastAsia" w:ascii="宋体" w:hAnsi="宋体" w:cs="宋体"/>
          <w:sz w:val="24"/>
          <w:szCs w:val="20"/>
          <w:highlight w:val="none"/>
        </w:rPr>
        <w:t>32.2被邀请银行对采购人答复不满意的，可于收到答复后3个工作日内，向其行政主管部门提出书面复核。相关行政主管部门应当在7个工作日内作出最终处理意见。</w:t>
      </w:r>
    </w:p>
    <w:p>
      <w:pPr>
        <w:snapToGrid w:val="0"/>
        <w:spacing w:line="480" w:lineRule="exact"/>
        <w:ind w:firstLine="480" w:firstLineChars="200"/>
        <w:textAlignment w:val="center"/>
        <w:rPr>
          <w:rFonts w:hint="eastAsia" w:ascii="宋体" w:hAnsi="宋体" w:cs="宋体"/>
          <w:sz w:val="24"/>
          <w:szCs w:val="20"/>
          <w:highlight w:val="none"/>
        </w:rPr>
      </w:pPr>
      <w:r>
        <w:rPr>
          <w:rFonts w:hint="eastAsia" w:ascii="宋体" w:hAnsi="宋体" w:cs="宋体"/>
          <w:sz w:val="24"/>
          <w:szCs w:val="20"/>
          <w:highlight w:val="none"/>
        </w:rPr>
        <w:t>32.3被邀请银行提供虚假材料提出异议或复核的，予以驳回，并列入采购人银行服务不良信用记录名单。</w:t>
      </w:r>
    </w:p>
    <w:p>
      <w:pPr>
        <w:snapToGrid w:val="0"/>
        <w:spacing w:line="480" w:lineRule="exact"/>
        <w:textAlignment w:val="center"/>
        <w:rPr>
          <w:rFonts w:hint="eastAsia" w:ascii="宋体" w:hAnsi="宋体" w:cs="宋体"/>
          <w:b/>
          <w:sz w:val="24"/>
          <w:highlight w:val="none"/>
        </w:rPr>
      </w:pPr>
      <w:r>
        <w:rPr>
          <w:rFonts w:hint="eastAsia" w:ascii="宋体" w:hAnsi="宋体" w:cs="宋体"/>
          <w:b/>
          <w:sz w:val="24"/>
          <w:highlight w:val="none"/>
        </w:rPr>
        <w:t>33．解释权</w:t>
      </w:r>
    </w:p>
    <w:p>
      <w:pPr>
        <w:pStyle w:val="22"/>
        <w:snapToGrid w:val="0"/>
        <w:spacing w:line="480" w:lineRule="exact"/>
        <w:ind w:firstLine="480" w:firstLineChars="200"/>
        <w:textAlignment w:val="center"/>
        <w:rPr>
          <w:rFonts w:hint="eastAsia" w:hAnsi="宋体" w:cs="宋体"/>
          <w:highlight w:val="none"/>
        </w:rPr>
      </w:pPr>
      <w:r>
        <w:rPr>
          <w:rFonts w:hint="eastAsia" w:hAnsi="宋体" w:cs="宋体"/>
          <w:highlight w:val="none"/>
        </w:rPr>
        <w:t>33.1本评审文件的最终解释权为采购人,解释以采购人的书面解释为准。</w:t>
      </w:r>
    </w:p>
    <w:p>
      <w:pPr>
        <w:pStyle w:val="22"/>
        <w:snapToGrid w:val="0"/>
        <w:spacing w:line="480" w:lineRule="exact"/>
        <w:ind w:firstLine="480" w:firstLineChars="200"/>
        <w:textAlignment w:val="center"/>
        <w:rPr>
          <w:rFonts w:hint="eastAsia" w:hAnsi="宋体" w:cs="宋体"/>
          <w:highlight w:val="none"/>
        </w:rPr>
      </w:pPr>
      <w:r>
        <w:rPr>
          <w:rFonts w:hint="eastAsia" w:hAnsi="宋体" w:cs="宋体"/>
          <w:highlight w:val="none"/>
        </w:rPr>
        <w:t>33.2评审文件未做须知明示,而又有相关法律、法规规定的,被邀请银行应同时遵守相关法律、法规。</w:t>
      </w:r>
    </w:p>
    <w:p>
      <w:pPr>
        <w:pStyle w:val="22"/>
        <w:snapToGrid w:val="0"/>
        <w:spacing w:line="480" w:lineRule="exact"/>
        <w:textAlignment w:val="center"/>
        <w:rPr>
          <w:rFonts w:hint="eastAsia" w:hAnsi="宋体" w:cs="宋体"/>
          <w:highlight w:val="none"/>
        </w:rPr>
      </w:pPr>
    </w:p>
    <w:p>
      <w:pPr>
        <w:pStyle w:val="3"/>
        <w:keepLines/>
        <w:spacing w:before="480" w:after="480" w:line="480" w:lineRule="exact"/>
        <w:jc w:val="center"/>
        <w:textAlignment w:val="center"/>
        <w:rPr>
          <w:rFonts w:hint="eastAsia" w:ascii="宋体" w:hAnsi="宋体" w:cs="宋体"/>
          <w:bCs w:val="0"/>
          <w:sz w:val="36"/>
          <w:szCs w:val="36"/>
          <w:highlight w:val="none"/>
          <w:lang w:eastAsia="zh-CN"/>
        </w:rPr>
      </w:pPr>
      <w:r>
        <w:rPr>
          <w:rFonts w:hint="eastAsia" w:ascii="宋体" w:hAnsi="宋体" w:cs="宋体"/>
          <w:bCs w:val="0"/>
          <w:sz w:val="36"/>
          <w:szCs w:val="36"/>
          <w:highlight w:val="none"/>
        </w:rPr>
        <w:br w:type="page"/>
      </w:r>
      <w:bookmarkStart w:id="6" w:name="_Toc15925"/>
      <w:r>
        <w:rPr>
          <w:rFonts w:hint="eastAsia" w:ascii="宋体" w:hAnsi="宋体" w:cs="宋体"/>
          <w:bCs w:val="0"/>
          <w:sz w:val="36"/>
          <w:szCs w:val="36"/>
          <w:highlight w:val="none"/>
        </w:rPr>
        <w:t>第四部分</w:t>
      </w:r>
      <w:bookmarkStart w:id="7" w:name="_Toc266775915"/>
      <w:r>
        <w:rPr>
          <w:rFonts w:hint="eastAsia" w:ascii="宋体" w:hAnsi="宋体" w:cs="宋体"/>
          <w:bCs w:val="0"/>
          <w:sz w:val="36"/>
          <w:szCs w:val="36"/>
          <w:highlight w:val="none"/>
        </w:rPr>
        <w:t xml:space="preserve">  </w:t>
      </w:r>
      <w:bookmarkEnd w:id="6"/>
      <w:bookmarkEnd w:id="7"/>
      <w:r>
        <w:rPr>
          <w:rFonts w:hint="eastAsia" w:ascii="宋体" w:hAnsi="宋体" w:cs="宋体"/>
          <w:bCs w:val="0"/>
          <w:sz w:val="36"/>
          <w:szCs w:val="36"/>
          <w:highlight w:val="none"/>
          <w:lang w:eastAsia="zh-CN"/>
        </w:rPr>
        <w:t>签订合同</w:t>
      </w:r>
    </w:p>
    <w:p>
      <w:pPr>
        <w:pStyle w:val="19"/>
        <w:tabs>
          <w:tab w:val="left" w:pos="6400"/>
          <w:tab w:val="clear" w:pos="930"/>
        </w:tabs>
        <w:adjustRightInd w:val="0"/>
        <w:spacing w:before="120" w:beforeLines="50" w:after="0" w:line="480" w:lineRule="exact"/>
        <w:ind w:firstLine="0" w:firstLineChars="0"/>
        <w:textAlignment w:val="center"/>
        <w:rPr>
          <w:rFonts w:hint="eastAsia" w:ascii="宋体" w:hAnsi="宋体" w:cs="宋体"/>
          <w:b/>
          <w:highlight w:val="none"/>
        </w:rPr>
      </w:pPr>
    </w:p>
    <w:p>
      <w:pPr>
        <w:spacing w:line="500" w:lineRule="exact"/>
        <w:ind w:firstLine="480" w:firstLineChars="200"/>
        <w:rPr>
          <w:rFonts w:hint="eastAsia" w:ascii="宋体" w:hAnsi="宋体"/>
          <w:sz w:val="24"/>
          <w:highlight w:val="none"/>
        </w:rPr>
      </w:pPr>
      <w:bookmarkStart w:id="8" w:name="_Toc27639"/>
      <w:r>
        <w:rPr>
          <w:rFonts w:hint="eastAsia" w:ascii="宋体" w:hAnsi="宋体"/>
          <w:sz w:val="24"/>
          <w:highlight w:val="none"/>
        </w:rPr>
        <w:t>1、本项目贷款事项经政府主管部门批准后，由采购人与成交银行正式签订存款服务合同。</w:t>
      </w:r>
    </w:p>
    <w:p>
      <w:pPr>
        <w:spacing w:line="500" w:lineRule="exact"/>
        <w:ind w:firstLine="480" w:firstLineChars="200"/>
        <w:rPr>
          <w:rFonts w:hint="eastAsia" w:ascii="宋体" w:hAnsi="宋体"/>
          <w:sz w:val="24"/>
          <w:highlight w:val="none"/>
        </w:rPr>
      </w:pPr>
      <w:r>
        <w:rPr>
          <w:rFonts w:hint="eastAsia" w:ascii="宋体" w:hAnsi="宋体"/>
          <w:sz w:val="24"/>
          <w:highlight w:val="none"/>
        </w:rPr>
        <w:t>2、合同签订的内容不能超出评审文件和响应文件的实质性内容。</w:t>
      </w:r>
    </w:p>
    <w:p>
      <w:pPr>
        <w:spacing w:line="500" w:lineRule="exact"/>
        <w:ind w:firstLine="480" w:firstLineChars="200"/>
        <w:rPr>
          <w:rFonts w:hint="eastAsia" w:ascii="宋体" w:hAnsi="宋体"/>
          <w:sz w:val="24"/>
          <w:highlight w:val="none"/>
        </w:rPr>
      </w:pPr>
      <w:r>
        <w:rPr>
          <w:rFonts w:hint="eastAsia" w:ascii="宋体" w:hAnsi="宋体"/>
          <w:sz w:val="24"/>
          <w:highlight w:val="none"/>
        </w:rPr>
        <w:t>3、评审文件、响应文件、成交通知书及成交银行在评审过程中就有关问题做出的书面说明或承诺等是合同的组成部分。</w:t>
      </w:r>
    </w:p>
    <w:p>
      <w:pPr>
        <w:spacing w:line="500" w:lineRule="exact"/>
        <w:ind w:firstLine="480" w:firstLineChars="200"/>
        <w:rPr>
          <w:rFonts w:hint="eastAsia" w:ascii="宋体" w:hAnsi="宋体"/>
          <w:sz w:val="24"/>
          <w:highlight w:val="none"/>
        </w:rPr>
      </w:pPr>
      <w:r>
        <w:rPr>
          <w:rFonts w:hint="eastAsia" w:ascii="宋体" w:hAnsi="宋体"/>
          <w:sz w:val="24"/>
          <w:highlight w:val="none"/>
        </w:rPr>
        <w:t>4、违约责任、风险承担等其他事项在签订合同时双方具体约定。</w:t>
      </w:r>
    </w:p>
    <w:p>
      <w:pPr>
        <w:spacing w:line="500" w:lineRule="exact"/>
        <w:ind w:firstLine="480" w:firstLineChars="200"/>
        <w:rPr>
          <w:rFonts w:hint="eastAsia" w:ascii="宋体" w:hAnsi="宋体"/>
          <w:sz w:val="24"/>
          <w:highlight w:val="none"/>
        </w:rPr>
      </w:pPr>
      <w:r>
        <w:rPr>
          <w:rFonts w:hint="eastAsia" w:ascii="宋体" w:hAnsi="宋体"/>
          <w:sz w:val="24"/>
          <w:highlight w:val="none"/>
        </w:rPr>
        <w:t>5、合同内容由双方协调后确定。</w:t>
      </w:r>
    </w:p>
    <w:p>
      <w:pPr>
        <w:pStyle w:val="3"/>
        <w:keepLines/>
        <w:spacing w:before="480" w:after="480" w:line="480" w:lineRule="exact"/>
        <w:jc w:val="center"/>
        <w:textAlignment w:val="center"/>
        <w:rPr>
          <w:rFonts w:hint="eastAsia" w:ascii="宋体" w:hAnsi="宋体" w:cs="宋体"/>
          <w:bCs w:val="0"/>
          <w:sz w:val="36"/>
          <w:szCs w:val="36"/>
          <w:highlight w:val="none"/>
        </w:rPr>
      </w:pPr>
      <w:r>
        <w:rPr>
          <w:rFonts w:ascii="宋体" w:hAnsi="宋体" w:cs="宋体"/>
          <w:bCs w:val="0"/>
          <w:sz w:val="36"/>
          <w:szCs w:val="36"/>
          <w:highlight w:val="none"/>
          <w:lang w:val="en-US"/>
        </w:rPr>
        <w:br w:type="page"/>
      </w:r>
      <w:r>
        <w:rPr>
          <w:rFonts w:hint="eastAsia" w:ascii="宋体" w:hAnsi="宋体" w:cs="宋体"/>
          <w:bCs w:val="0"/>
          <w:sz w:val="36"/>
          <w:szCs w:val="36"/>
          <w:highlight w:val="none"/>
        </w:rPr>
        <w:t>第五部分  响应文件内容及格式</w:t>
      </w:r>
      <w:bookmarkEnd w:id="8"/>
    </w:p>
    <w:p>
      <w:pPr>
        <w:spacing w:line="480" w:lineRule="exact"/>
        <w:textAlignment w:val="center"/>
        <w:rPr>
          <w:rFonts w:hint="eastAsia" w:ascii="宋体" w:hAnsi="宋体" w:cs="宋体"/>
          <w:b/>
          <w:highlight w:val="none"/>
        </w:rPr>
      </w:pPr>
      <w:r>
        <w:rPr>
          <w:rFonts w:hint="eastAsia" w:ascii="宋体" w:hAnsi="宋体" w:cs="宋体"/>
          <w:b/>
          <w:sz w:val="24"/>
          <w:highlight w:val="none"/>
        </w:rPr>
        <w:t>附件格式1：</w:t>
      </w:r>
    </w:p>
    <w:p>
      <w:pPr>
        <w:spacing w:line="360" w:lineRule="auto"/>
        <w:jc w:val="center"/>
        <w:rPr>
          <w:rFonts w:hint="eastAsia" w:ascii="宋体" w:hAnsi="宋体" w:eastAsia="宋体" w:cs="Times New Roman"/>
          <w:b/>
          <w:sz w:val="36"/>
          <w:szCs w:val="36"/>
          <w:highlight w:val="none"/>
        </w:rPr>
      </w:pPr>
      <w:r>
        <w:rPr>
          <w:rFonts w:hint="eastAsia" w:ascii="宋体" w:hAnsi="宋体" w:eastAsia="宋体" w:cs="Times New Roman"/>
          <w:b/>
          <w:sz w:val="36"/>
          <w:szCs w:val="36"/>
          <w:highlight w:val="none"/>
        </w:rPr>
        <w:t>报价函</w:t>
      </w:r>
    </w:p>
    <w:p>
      <w:pPr>
        <w:pStyle w:val="22"/>
        <w:spacing w:line="480" w:lineRule="exact"/>
        <w:textAlignment w:val="center"/>
        <w:rPr>
          <w:rFonts w:hint="eastAsia" w:hAnsi="宋体" w:cs="宋体"/>
          <w:highlight w:val="none"/>
        </w:rPr>
      </w:pPr>
      <w:r>
        <w:rPr>
          <w:rFonts w:hint="eastAsia" w:hAnsi="宋体" w:cs="宋体"/>
          <w:highlight w:val="none"/>
        </w:rPr>
        <w:t>临沂市沂蒙国际招标有限公司：</w:t>
      </w:r>
    </w:p>
    <w:p>
      <w:pPr>
        <w:pStyle w:val="22"/>
        <w:spacing w:line="480" w:lineRule="exact"/>
        <w:ind w:firstLine="482"/>
        <w:textAlignment w:val="center"/>
        <w:rPr>
          <w:rFonts w:hint="eastAsia" w:hAnsi="宋体" w:cs="宋体"/>
          <w:highlight w:val="none"/>
        </w:rPr>
      </w:pPr>
      <w:r>
        <w:rPr>
          <w:rFonts w:hint="eastAsia" w:hAnsi="宋体" w:cs="宋体"/>
          <w:highlight w:val="none"/>
        </w:rPr>
        <w:t>（被邀请银行全称）授权（被邀请银行授权代表姓名）（职务、职称）为被邀请银行授权代表，参加贵方组织的（项目编号）采购项目评审的有关活动，并进行报价。为此：</w:t>
      </w:r>
    </w:p>
    <w:p>
      <w:pPr>
        <w:pStyle w:val="22"/>
        <w:spacing w:line="480" w:lineRule="exact"/>
        <w:ind w:firstLine="482"/>
        <w:textAlignment w:val="center"/>
        <w:rPr>
          <w:rFonts w:hint="eastAsia" w:hAnsi="宋体" w:cs="宋体"/>
          <w:highlight w:val="none"/>
        </w:rPr>
      </w:pPr>
      <w:r>
        <w:rPr>
          <w:rFonts w:hint="eastAsia" w:hAnsi="宋体" w:cs="宋体"/>
          <w:highlight w:val="none"/>
        </w:rPr>
        <w:t>1、我单位提供评审文件规定的全部响应文件：响应文件（正本一份、副本二份）。</w:t>
      </w:r>
    </w:p>
    <w:p>
      <w:pPr>
        <w:pStyle w:val="22"/>
        <w:spacing w:line="480" w:lineRule="exact"/>
        <w:ind w:firstLine="482"/>
        <w:textAlignment w:val="center"/>
        <w:rPr>
          <w:rFonts w:hint="eastAsia" w:hAnsi="宋体" w:cs="宋体"/>
          <w:highlight w:val="none"/>
        </w:rPr>
      </w:pPr>
      <w:r>
        <w:rPr>
          <w:rFonts w:hint="eastAsia" w:hAnsi="宋体" w:cs="宋体"/>
          <w:highlight w:val="none"/>
        </w:rPr>
        <w:t>2、我单位保证遵守评审文件中的有关规定，并保证忠实地执行甲乙双方所签的经济合同，并承担合同规定的责任义务。</w:t>
      </w:r>
    </w:p>
    <w:p>
      <w:pPr>
        <w:pStyle w:val="22"/>
        <w:spacing w:line="480" w:lineRule="exact"/>
        <w:ind w:firstLine="482"/>
        <w:textAlignment w:val="center"/>
        <w:rPr>
          <w:rFonts w:hint="eastAsia" w:hAnsi="宋体" w:cs="宋体"/>
          <w:highlight w:val="none"/>
        </w:rPr>
      </w:pPr>
      <w:r>
        <w:rPr>
          <w:rFonts w:hint="eastAsia" w:hAnsi="宋体" w:cs="宋体"/>
          <w:highlight w:val="none"/>
        </w:rPr>
        <w:t>3、我单位同意按采购人要求提供任何与本次评审有关的数据、情况和资料。</w:t>
      </w:r>
    </w:p>
    <w:p>
      <w:pPr>
        <w:pStyle w:val="22"/>
        <w:spacing w:line="480" w:lineRule="exact"/>
        <w:ind w:firstLine="482"/>
        <w:textAlignment w:val="center"/>
        <w:rPr>
          <w:rFonts w:hint="eastAsia" w:hAnsi="宋体" w:cs="宋体"/>
          <w:highlight w:val="none"/>
        </w:rPr>
      </w:pPr>
      <w:r>
        <w:rPr>
          <w:rFonts w:hint="eastAsia" w:hAnsi="宋体" w:cs="宋体"/>
          <w:highlight w:val="none"/>
        </w:rPr>
        <w:t>4、我单位保证按本项目评审文件中规定的条款参与评审活动，并为自身的行为承担相应的责任。我单位出现违反国家法律法规和本项目评审文件规定的行为，愿意接受相应的处罚并承担由此引起的赔偿责任。</w:t>
      </w:r>
    </w:p>
    <w:p>
      <w:pPr>
        <w:pStyle w:val="22"/>
        <w:spacing w:line="480" w:lineRule="exact"/>
        <w:ind w:firstLine="482"/>
        <w:textAlignment w:val="center"/>
        <w:rPr>
          <w:rFonts w:hint="eastAsia" w:hAnsi="宋体" w:cs="宋体"/>
          <w:highlight w:val="none"/>
        </w:rPr>
      </w:pPr>
      <w:r>
        <w:rPr>
          <w:rFonts w:hint="eastAsia" w:hAnsi="宋体" w:cs="宋体"/>
          <w:highlight w:val="none"/>
        </w:rPr>
        <w:t>5、本响应文件自提交响应文件截止之日起90日历日内有效。</w:t>
      </w:r>
    </w:p>
    <w:p>
      <w:pPr>
        <w:pStyle w:val="22"/>
        <w:spacing w:line="480" w:lineRule="exact"/>
        <w:ind w:firstLine="482"/>
        <w:textAlignment w:val="center"/>
        <w:rPr>
          <w:rFonts w:hint="eastAsia" w:hAnsi="宋体" w:cs="宋体"/>
          <w:highlight w:val="none"/>
        </w:rPr>
      </w:pPr>
      <w:r>
        <w:rPr>
          <w:rFonts w:hint="eastAsia" w:hAnsi="宋体" w:cs="宋体"/>
          <w:highlight w:val="none"/>
        </w:rPr>
        <w:t>6、我单位已经详细审查全部评审文件，包括修改文件（如有的话）以及全部参考资料和有关附件，我们完全理解并同意放弃对这方面有不明及误解的权力。</w:t>
      </w:r>
    </w:p>
    <w:p>
      <w:pPr>
        <w:pStyle w:val="22"/>
        <w:spacing w:line="480" w:lineRule="exact"/>
        <w:ind w:firstLine="482"/>
        <w:textAlignment w:val="center"/>
        <w:rPr>
          <w:rFonts w:hint="eastAsia" w:hAnsi="宋体" w:cs="宋体"/>
          <w:highlight w:val="none"/>
        </w:rPr>
      </w:pPr>
      <w:r>
        <w:rPr>
          <w:rFonts w:hint="eastAsia" w:hAnsi="宋体" w:cs="宋体"/>
          <w:spacing w:val="-2"/>
          <w:szCs w:val="24"/>
          <w:highlight w:val="none"/>
        </w:rPr>
        <w:t>7、</w:t>
      </w:r>
      <w:r>
        <w:rPr>
          <w:rFonts w:hint="eastAsia" w:hAnsi="宋体" w:cs="宋体"/>
          <w:highlight w:val="none"/>
        </w:rPr>
        <w:t>我单位完全理解贵方不一定要接受最低价的报价或收到的任何报价。</w:t>
      </w:r>
    </w:p>
    <w:p>
      <w:pPr>
        <w:pStyle w:val="22"/>
        <w:spacing w:line="480" w:lineRule="exact"/>
        <w:ind w:firstLine="482"/>
        <w:textAlignment w:val="center"/>
        <w:rPr>
          <w:rFonts w:hint="eastAsia" w:hAnsi="宋体" w:cs="宋体"/>
          <w:highlight w:val="none"/>
        </w:rPr>
      </w:pPr>
      <w:r>
        <w:rPr>
          <w:rFonts w:hint="eastAsia" w:hAnsi="宋体" w:cs="宋体"/>
          <w:highlight w:val="none"/>
        </w:rPr>
        <w:t>与本评审有关的一切往来通讯请寄：</w:t>
      </w:r>
    </w:p>
    <w:p>
      <w:pPr>
        <w:pStyle w:val="22"/>
        <w:spacing w:line="480" w:lineRule="exact"/>
        <w:ind w:firstLine="482"/>
        <w:textAlignment w:val="center"/>
        <w:rPr>
          <w:rFonts w:hint="eastAsia" w:hAnsi="宋体" w:cs="宋体"/>
          <w:highlight w:val="none"/>
        </w:rPr>
      </w:pPr>
      <w:r>
        <w:rPr>
          <w:rFonts w:hint="eastAsia" w:hAnsi="宋体" w:cs="宋体"/>
          <w:highlight w:val="none"/>
        </w:rPr>
        <w:t>地址：</w:t>
      </w:r>
    </w:p>
    <w:p>
      <w:pPr>
        <w:pStyle w:val="22"/>
        <w:spacing w:line="480" w:lineRule="exact"/>
        <w:ind w:firstLine="482"/>
        <w:textAlignment w:val="center"/>
        <w:rPr>
          <w:rFonts w:hint="eastAsia" w:hAnsi="宋体" w:cs="宋体"/>
          <w:highlight w:val="none"/>
        </w:rPr>
      </w:pPr>
      <w:r>
        <w:rPr>
          <w:rFonts w:hint="eastAsia" w:hAnsi="宋体" w:cs="宋体"/>
          <w:highlight w:val="none"/>
        </w:rPr>
        <w:t>邮编：                 电话：                  传真：</w:t>
      </w:r>
    </w:p>
    <w:p>
      <w:pPr>
        <w:pStyle w:val="22"/>
        <w:spacing w:line="480" w:lineRule="exact"/>
        <w:ind w:firstLine="482"/>
        <w:textAlignment w:val="center"/>
        <w:rPr>
          <w:rFonts w:hint="eastAsia" w:hAnsi="宋体" w:cs="宋体"/>
          <w:highlight w:val="none"/>
        </w:rPr>
      </w:pPr>
      <w:r>
        <w:rPr>
          <w:rFonts w:hint="eastAsia" w:hAnsi="宋体" w:cs="宋体"/>
          <w:highlight w:val="none"/>
        </w:rPr>
        <w:t>被邀请银行单位全称（盖章）：</w:t>
      </w:r>
    </w:p>
    <w:p>
      <w:pPr>
        <w:pStyle w:val="22"/>
        <w:spacing w:line="480" w:lineRule="exact"/>
        <w:textAlignment w:val="center"/>
        <w:rPr>
          <w:rFonts w:hint="eastAsia" w:hAnsi="宋体" w:cs="宋体"/>
          <w:b/>
          <w:highlight w:val="none"/>
        </w:rPr>
      </w:pPr>
      <w:r>
        <w:rPr>
          <w:rFonts w:hint="eastAsia" w:hAnsi="宋体" w:cs="宋体"/>
          <w:b/>
          <w:highlight w:val="none"/>
        </w:rPr>
        <w:br w:type="page"/>
      </w:r>
      <w:r>
        <w:rPr>
          <w:rFonts w:hint="eastAsia" w:hAnsi="宋体" w:cs="宋体"/>
          <w:b/>
          <w:highlight w:val="none"/>
        </w:rPr>
        <w:t>附件格式2：</w:t>
      </w:r>
    </w:p>
    <w:p>
      <w:pPr>
        <w:spacing w:line="360" w:lineRule="auto"/>
        <w:jc w:val="center"/>
        <w:rPr>
          <w:rFonts w:hint="eastAsia" w:ascii="宋体" w:hAnsi="宋体" w:eastAsia="宋体" w:cs="Times New Roman"/>
          <w:b/>
          <w:sz w:val="36"/>
          <w:szCs w:val="36"/>
          <w:highlight w:val="none"/>
        </w:rPr>
      </w:pPr>
      <w:r>
        <w:rPr>
          <w:rFonts w:hint="eastAsia" w:ascii="宋体" w:hAnsi="宋体" w:eastAsia="宋体" w:cs="Times New Roman"/>
          <w:b/>
          <w:sz w:val="36"/>
          <w:szCs w:val="36"/>
          <w:highlight w:val="none"/>
        </w:rPr>
        <w:t>报价一览表</w:t>
      </w:r>
    </w:p>
    <w:p>
      <w:pPr>
        <w:spacing w:line="440" w:lineRule="exact"/>
        <w:rPr>
          <w:rFonts w:hint="eastAsia" w:ascii="宋体" w:cs="宋体"/>
          <w:sz w:val="24"/>
          <w:highlight w:val="none"/>
        </w:rPr>
      </w:pPr>
      <w:r>
        <w:rPr>
          <w:rFonts w:hint="eastAsia" w:ascii="宋体" w:cs="宋体"/>
          <w:sz w:val="24"/>
          <w:highlight w:val="none"/>
        </w:rPr>
        <w:t xml:space="preserve">项目名称： </w:t>
      </w:r>
      <w:r>
        <w:rPr>
          <w:rFonts w:hint="eastAsia" w:ascii="宋体" w:cs="宋体"/>
          <w:sz w:val="24"/>
          <w:highlight w:val="none"/>
          <w:lang w:eastAsia="zh-CN"/>
        </w:rPr>
        <w:t>临沂市罗庄区教体局及学校零余额银行账户服务项目</w:t>
      </w:r>
      <w:r>
        <w:rPr>
          <w:rFonts w:hint="eastAsia" w:ascii="宋体" w:cs="宋体"/>
          <w:sz w:val="24"/>
          <w:highlight w:val="none"/>
        </w:rPr>
        <w:t xml:space="preserve">      </w:t>
      </w:r>
    </w:p>
    <w:p>
      <w:pPr>
        <w:spacing w:line="440" w:lineRule="exact"/>
        <w:rPr>
          <w:rFonts w:hint="default" w:ascii="宋体" w:eastAsia="宋体" w:cs="宋体"/>
          <w:sz w:val="24"/>
          <w:highlight w:val="none"/>
          <w:lang w:val="en-US" w:eastAsia="zh-CN"/>
        </w:rPr>
      </w:pPr>
      <w:r>
        <w:rPr>
          <w:rFonts w:hint="eastAsia" w:ascii="宋体" w:cs="宋体"/>
          <w:sz w:val="24"/>
          <w:highlight w:val="none"/>
        </w:rPr>
        <w:t>项目编号：SD</w:t>
      </w:r>
      <w:r>
        <w:rPr>
          <w:rFonts w:hint="eastAsia" w:ascii="宋体" w:cs="宋体"/>
          <w:sz w:val="24"/>
          <w:highlight w:val="none"/>
          <w:lang w:val="en-US" w:eastAsia="zh-CN"/>
        </w:rPr>
        <w:t>PS</w:t>
      </w:r>
      <w:r>
        <w:rPr>
          <w:rFonts w:hint="eastAsia" w:ascii="宋体" w:cs="宋体"/>
          <w:sz w:val="24"/>
          <w:highlight w:val="none"/>
        </w:rPr>
        <w:t>202</w:t>
      </w:r>
      <w:r>
        <w:rPr>
          <w:rFonts w:hint="eastAsia" w:ascii="宋体" w:cs="宋体"/>
          <w:sz w:val="24"/>
          <w:highlight w:val="none"/>
          <w:lang w:val="en-US" w:eastAsia="zh-CN"/>
        </w:rPr>
        <w:t>2045</w:t>
      </w:r>
    </w:p>
    <w:tbl>
      <w:tblPr>
        <w:tblStyle w:val="35"/>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13"/>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3913" w:type="dxa"/>
            <w:noWrap w:val="0"/>
            <w:vAlign w:val="center"/>
          </w:tcPr>
          <w:p>
            <w:pPr>
              <w:keepNext w:val="0"/>
              <w:keepLines w:val="0"/>
              <w:suppressLineNumbers w:val="0"/>
              <w:spacing w:before="0" w:beforeAutospacing="0" w:after="0" w:afterAutospacing="0" w:line="480" w:lineRule="exact"/>
              <w:ind w:left="0" w:right="0"/>
              <w:jc w:val="center"/>
              <w:rPr>
                <w:rFonts w:hint="default" w:ascii="宋体" w:hAnsi="宋体" w:cs="仿宋_GB2312"/>
                <w:sz w:val="28"/>
                <w:szCs w:val="28"/>
                <w:highlight w:val="none"/>
              </w:rPr>
            </w:pPr>
            <w:r>
              <w:rPr>
                <w:rFonts w:hint="default" w:ascii="宋体" w:hAnsi="宋体" w:cs="仿宋_GB2312"/>
                <w:sz w:val="28"/>
                <w:szCs w:val="28"/>
                <w:highlight w:val="none"/>
              </w:rPr>
              <w:t>内</w:t>
            </w:r>
            <w:r>
              <w:rPr>
                <w:rFonts w:hint="eastAsia" w:ascii="宋体" w:hAnsi="宋体" w:cs="仿宋_GB2312"/>
                <w:sz w:val="28"/>
                <w:szCs w:val="28"/>
                <w:highlight w:val="none"/>
              </w:rPr>
              <w:t xml:space="preserve">  </w:t>
            </w:r>
            <w:r>
              <w:rPr>
                <w:rFonts w:hint="default" w:ascii="宋体" w:hAnsi="宋体" w:cs="仿宋_GB2312"/>
                <w:sz w:val="28"/>
                <w:szCs w:val="28"/>
                <w:highlight w:val="none"/>
              </w:rPr>
              <w:t>容</w:t>
            </w:r>
          </w:p>
        </w:tc>
        <w:tc>
          <w:tcPr>
            <w:tcW w:w="5386" w:type="dxa"/>
            <w:noWrap w:val="0"/>
            <w:vAlign w:val="center"/>
          </w:tcPr>
          <w:p>
            <w:pPr>
              <w:keepNext w:val="0"/>
              <w:keepLines w:val="0"/>
              <w:suppressLineNumbers w:val="0"/>
              <w:spacing w:before="0" w:beforeAutospacing="0" w:after="0" w:afterAutospacing="0" w:line="480" w:lineRule="exact"/>
              <w:ind w:left="0" w:right="0"/>
              <w:jc w:val="center"/>
              <w:rPr>
                <w:rFonts w:hint="default" w:ascii="宋体" w:hAnsi="宋体" w:cs="仿宋_GB2312"/>
                <w:sz w:val="28"/>
                <w:szCs w:val="28"/>
                <w:highlight w:val="none"/>
              </w:rPr>
            </w:pPr>
            <w:r>
              <w:rPr>
                <w:rFonts w:hint="eastAsia" w:ascii="宋体" w:hAnsi="宋体" w:cs="仿宋_GB2312"/>
                <w:sz w:val="28"/>
                <w:szCs w:val="28"/>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913"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仿宋_GB2312"/>
                <w:sz w:val="24"/>
                <w:highlight w:val="none"/>
              </w:rPr>
            </w:pPr>
            <w:r>
              <w:rPr>
                <w:rFonts w:hint="eastAsia" w:ascii="宋体" w:hAnsi="宋体" w:cs="仿宋_GB2312"/>
                <w:sz w:val="24"/>
                <w:highlight w:val="none"/>
                <w:lang w:val="en-US" w:eastAsia="zh-CN"/>
              </w:rPr>
              <w:t>活期</w:t>
            </w:r>
            <w:r>
              <w:rPr>
                <w:rFonts w:hint="eastAsia" w:ascii="宋体" w:hAnsi="宋体" w:cs="仿宋_GB2312"/>
                <w:sz w:val="24"/>
                <w:highlight w:val="none"/>
              </w:rPr>
              <w:t>存款利率上浮率（比率：%）</w:t>
            </w:r>
          </w:p>
        </w:tc>
        <w:tc>
          <w:tcPr>
            <w:tcW w:w="5386" w:type="dxa"/>
            <w:noWrap w:val="0"/>
            <w:vAlign w:val="top"/>
          </w:tcPr>
          <w:p>
            <w:pPr>
              <w:keepNext w:val="0"/>
              <w:keepLines w:val="0"/>
              <w:suppressLineNumbers w:val="0"/>
              <w:adjustRightInd w:val="0"/>
              <w:snapToGrid w:val="0"/>
              <w:spacing w:before="0" w:beforeAutospacing="0" w:after="0" w:afterAutospacing="0"/>
              <w:ind w:left="0" w:right="0"/>
              <w:jc w:val="center"/>
              <w:rPr>
                <w:rFonts w:hint="eastAsia" w:ascii="宋体" w:hAnsi="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913"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仿宋_GB2312"/>
                <w:sz w:val="24"/>
                <w:highlight w:val="none"/>
                <w:lang w:val="en-US" w:eastAsia="zh-CN"/>
              </w:rPr>
            </w:pPr>
            <w:r>
              <w:rPr>
                <w:rFonts w:hint="eastAsia" w:ascii="宋体" w:hAnsi="宋体" w:cs="仿宋_GB2312"/>
                <w:sz w:val="24"/>
                <w:highlight w:val="none"/>
                <w:lang w:val="en-US" w:eastAsia="zh-CN"/>
              </w:rPr>
              <w:t>一年期定期</w:t>
            </w:r>
            <w:r>
              <w:rPr>
                <w:rFonts w:hint="eastAsia" w:ascii="宋体" w:hAnsi="宋体" w:cs="仿宋_GB2312"/>
                <w:sz w:val="24"/>
                <w:highlight w:val="none"/>
              </w:rPr>
              <w:t>存款利率上浮率（比率：%）</w:t>
            </w:r>
          </w:p>
        </w:tc>
        <w:tc>
          <w:tcPr>
            <w:tcW w:w="5386" w:type="dxa"/>
            <w:noWrap w:val="0"/>
            <w:vAlign w:val="top"/>
          </w:tcPr>
          <w:p>
            <w:pPr>
              <w:keepNext w:val="0"/>
              <w:keepLines w:val="0"/>
              <w:suppressLineNumbers w:val="0"/>
              <w:adjustRightInd w:val="0"/>
              <w:snapToGrid w:val="0"/>
              <w:spacing w:before="0" w:beforeAutospacing="0" w:after="0" w:afterAutospacing="0"/>
              <w:ind w:left="0" w:right="0"/>
              <w:jc w:val="center"/>
              <w:rPr>
                <w:rFonts w:hint="eastAsia" w:ascii="宋体" w:hAnsi="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91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仿宋_GB2312"/>
                <w:sz w:val="24"/>
                <w:highlight w:val="none"/>
                <w:lang w:val="en-US" w:eastAsia="zh-CN"/>
              </w:rPr>
            </w:pPr>
            <w:r>
              <w:rPr>
                <w:rFonts w:hint="eastAsia" w:ascii="宋体" w:hAnsi="宋体" w:eastAsia="宋体" w:cs="宋体"/>
                <w:sz w:val="24"/>
                <w:highlight w:val="none"/>
                <w:lang w:eastAsia="zh-CN"/>
              </w:rPr>
              <w:t>教育系统教师贷款在基准利率的基础上优惠</w:t>
            </w:r>
            <w:r>
              <w:rPr>
                <w:rFonts w:hint="eastAsia" w:ascii="宋体" w:hAnsi="宋体" w:eastAsia="宋体" w:cs="宋体"/>
                <w:sz w:val="24"/>
                <w:highlight w:val="none"/>
                <w:lang w:val="en-US" w:eastAsia="zh-CN"/>
              </w:rPr>
              <w:t>比例</w:t>
            </w:r>
            <w:r>
              <w:rPr>
                <w:rFonts w:hint="eastAsia" w:ascii="宋体" w:hAnsi="宋体" w:cs="仿宋_GB2312"/>
                <w:sz w:val="24"/>
                <w:highlight w:val="none"/>
              </w:rPr>
              <w:t>（比率：%）</w:t>
            </w:r>
          </w:p>
        </w:tc>
        <w:tc>
          <w:tcPr>
            <w:tcW w:w="5386" w:type="dxa"/>
            <w:noWrap w:val="0"/>
            <w:vAlign w:val="top"/>
          </w:tcPr>
          <w:p>
            <w:pPr>
              <w:keepNext w:val="0"/>
              <w:keepLines w:val="0"/>
              <w:suppressLineNumbers w:val="0"/>
              <w:adjustRightInd w:val="0"/>
              <w:snapToGrid w:val="0"/>
              <w:spacing w:before="0" w:beforeAutospacing="0" w:after="0" w:afterAutospacing="0"/>
              <w:ind w:left="0" w:right="0"/>
              <w:jc w:val="center"/>
              <w:rPr>
                <w:rFonts w:hint="eastAsia" w:ascii="宋体" w:hAnsi="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3913" w:type="dxa"/>
            <w:noWrap w:val="0"/>
            <w:vAlign w:val="center"/>
          </w:tcPr>
          <w:p>
            <w:pPr>
              <w:keepNext w:val="0"/>
              <w:keepLines w:val="0"/>
              <w:suppressLineNumbers w:val="0"/>
              <w:spacing w:before="0" w:beforeAutospacing="0" w:after="0" w:afterAutospacing="0" w:line="480" w:lineRule="exact"/>
              <w:ind w:left="0" w:right="0"/>
              <w:jc w:val="center"/>
              <w:rPr>
                <w:rFonts w:hint="default" w:ascii="宋体" w:hAnsi="宋体" w:cs="仿宋_GB2312"/>
                <w:sz w:val="24"/>
                <w:highlight w:val="none"/>
              </w:rPr>
            </w:pPr>
            <w:r>
              <w:rPr>
                <w:rFonts w:hint="eastAsia" w:ascii="宋体" w:hAnsi="宋体" w:cs="仿宋_GB2312"/>
                <w:sz w:val="24"/>
                <w:highlight w:val="none"/>
              </w:rPr>
              <w:t>其他约定</w:t>
            </w:r>
          </w:p>
        </w:tc>
        <w:tc>
          <w:tcPr>
            <w:tcW w:w="5386" w:type="dxa"/>
            <w:noWrap w:val="0"/>
            <w:vAlign w:val="top"/>
          </w:tcPr>
          <w:p>
            <w:pPr>
              <w:keepNext w:val="0"/>
              <w:keepLines w:val="0"/>
              <w:suppressLineNumbers w:val="0"/>
              <w:adjustRightInd w:val="0"/>
              <w:snapToGrid w:val="0"/>
              <w:spacing w:before="0" w:beforeAutospacing="0" w:after="0" w:afterAutospacing="0"/>
              <w:ind w:left="0" w:right="0"/>
              <w:jc w:val="center"/>
              <w:rPr>
                <w:rFonts w:hint="default" w:ascii="宋体" w:hAnsi="宋体" w:cs="仿宋_GB2312"/>
                <w:sz w:val="24"/>
                <w:highlight w:val="none"/>
              </w:rPr>
            </w:pPr>
          </w:p>
        </w:tc>
      </w:tr>
    </w:tbl>
    <w:p>
      <w:pPr>
        <w:spacing w:line="300" w:lineRule="auto"/>
        <w:rPr>
          <w:rFonts w:hint="eastAsia" w:ascii="宋体" w:cs="宋体"/>
          <w:sz w:val="24"/>
          <w:highlight w:val="none"/>
        </w:rPr>
      </w:pPr>
    </w:p>
    <w:p>
      <w:pPr>
        <w:spacing w:line="300" w:lineRule="auto"/>
        <w:rPr>
          <w:rFonts w:hint="eastAsia" w:ascii="宋体" w:cs="宋体"/>
          <w:sz w:val="24"/>
          <w:highlight w:val="none"/>
        </w:rPr>
      </w:pPr>
      <w:r>
        <w:rPr>
          <w:rFonts w:hint="eastAsia" w:ascii="宋体" w:hAnsi="宋体"/>
          <w:sz w:val="24"/>
          <w:highlight w:val="none"/>
        </w:rPr>
        <w:t>说明：1、</w:t>
      </w:r>
      <w:r>
        <w:rPr>
          <w:rFonts w:hint="eastAsia" w:ascii="宋体" w:cs="宋体"/>
          <w:sz w:val="24"/>
          <w:highlight w:val="none"/>
        </w:rPr>
        <w:t>报价表务必填写清楚，准确无误；</w:t>
      </w:r>
    </w:p>
    <w:p>
      <w:pPr>
        <w:spacing w:line="300" w:lineRule="auto"/>
        <w:rPr>
          <w:rFonts w:ascii="宋体" w:hAnsi="宋体"/>
          <w:sz w:val="24"/>
          <w:highlight w:val="none"/>
        </w:rPr>
      </w:pPr>
      <w:r>
        <w:rPr>
          <w:rFonts w:hint="eastAsia" w:ascii="宋体" w:cs="宋体"/>
          <w:sz w:val="24"/>
          <w:highlight w:val="none"/>
        </w:rPr>
        <w:t xml:space="preserve">      2、</w:t>
      </w:r>
      <w:r>
        <w:rPr>
          <w:rFonts w:hint="eastAsia" w:ascii="宋体" w:hAnsi="宋体"/>
          <w:sz w:val="24"/>
          <w:highlight w:val="none"/>
        </w:rPr>
        <w:t>本表不够可按相同格式加以扩展。</w:t>
      </w:r>
    </w:p>
    <w:p>
      <w:pPr>
        <w:spacing w:line="300" w:lineRule="auto"/>
        <w:rPr>
          <w:rFonts w:hint="eastAsia" w:ascii="宋体" w:hAnsi="宋体" w:cs="仿宋_GB2312"/>
          <w:b/>
          <w:sz w:val="28"/>
          <w:szCs w:val="28"/>
          <w:highlight w:val="none"/>
        </w:rPr>
      </w:pPr>
    </w:p>
    <w:p>
      <w:pPr>
        <w:pStyle w:val="113"/>
        <w:spacing w:after="280" w:line="480" w:lineRule="exact"/>
        <w:ind w:firstLine="0"/>
        <w:jc w:val="center"/>
        <w:rPr>
          <w:rFonts w:hint="eastAsia"/>
          <w:b/>
          <w:bCs/>
          <w:sz w:val="24"/>
          <w:highlight w:val="none"/>
        </w:rPr>
      </w:pPr>
    </w:p>
    <w:p>
      <w:pPr>
        <w:pStyle w:val="113"/>
        <w:spacing w:after="280" w:line="480" w:lineRule="exact"/>
        <w:ind w:firstLine="0"/>
        <w:jc w:val="center"/>
        <w:rPr>
          <w:rFonts w:hint="eastAsia"/>
          <w:b/>
          <w:bCs/>
          <w:sz w:val="24"/>
          <w:highlight w:val="none"/>
        </w:rPr>
      </w:pPr>
    </w:p>
    <w:p>
      <w:pPr>
        <w:pStyle w:val="113"/>
        <w:spacing w:after="280" w:line="480" w:lineRule="exact"/>
        <w:ind w:firstLine="0"/>
        <w:jc w:val="center"/>
        <w:rPr>
          <w:rFonts w:hint="eastAsia"/>
          <w:b/>
          <w:bCs/>
          <w:sz w:val="24"/>
          <w:highlight w:val="none"/>
        </w:rPr>
      </w:pPr>
    </w:p>
    <w:p>
      <w:pPr>
        <w:pStyle w:val="113"/>
        <w:spacing w:after="280" w:line="480" w:lineRule="exact"/>
        <w:ind w:firstLine="0"/>
        <w:jc w:val="center"/>
        <w:rPr>
          <w:rFonts w:hint="eastAsia"/>
          <w:sz w:val="24"/>
          <w:highlight w:val="none"/>
        </w:rPr>
      </w:pPr>
      <w:r>
        <w:rPr>
          <w:rFonts w:hint="eastAsia"/>
          <w:sz w:val="24"/>
          <w:highlight w:val="none"/>
          <w:lang w:val="en-US" w:eastAsia="zh-CN"/>
        </w:rPr>
        <w:t xml:space="preserve">                    </w:t>
      </w:r>
      <w:r>
        <w:rPr>
          <w:rFonts w:hint="eastAsia"/>
          <w:sz w:val="24"/>
          <w:highlight w:val="none"/>
        </w:rPr>
        <w:t>被邀请银行授权代表签字或盖章：</w:t>
      </w:r>
    </w:p>
    <w:p>
      <w:pPr>
        <w:pStyle w:val="113"/>
        <w:spacing w:after="280" w:line="480" w:lineRule="exact"/>
        <w:ind w:firstLine="0"/>
        <w:jc w:val="center"/>
        <w:rPr>
          <w:rFonts w:hint="eastAsia"/>
          <w:sz w:val="24"/>
          <w:highlight w:val="none"/>
        </w:rPr>
      </w:pPr>
      <w:r>
        <w:rPr>
          <w:rFonts w:hint="eastAsia"/>
          <w:sz w:val="24"/>
          <w:highlight w:val="none"/>
          <w:lang w:val="en-US" w:eastAsia="zh-CN"/>
        </w:rPr>
        <w:t xml:space="preserve">                  </w:t>
      </w:r>
      <w:r>
        <w:rPr>
          <w:rFonts w:hint="eastAsia"/>
          <w:sz w:val="24"/>
          <w:highlight w:val="none"/>
        </w:rPr>
        <w:t>被邀请银行单位全称（盖章）：</w:t>
      </w:r>
    </w:p>
    <w:p>
      <w:pPr>
        <w:pStyle w:val="113"/>
        <w:spacing w:after="280" w:line="480" w:lineRule="exact"/>
        <w:ind w:firstLine="0"/>
        <w:jc w:val="center"/>
        <w:rPr>
          <w:rFonts w:hint="eastAsia"/>
          <w:sz w:val="24"/>
          <w:highlight w:val="none"/>
          <w:lang w:eastAsia="zh-CN"/>
        </w:rPr>
      </w:pPr>
      <w:r>
        <w:rPr>
          <w:rFonts w:hint="eastAsia"/>
          <w:b/>
          <w:bCs/>
          <w:sz w:val="24"/>
          <w:highlight w:val="none"/>
          <w:lang w:val="en-US" w:eastAsia="zh-CN"/>
        </w:rPr>
        <w:t xml:space="preserve">              </w:t>
      </w:r>
      <w:r>
        <w:rPr>
          <w:rFonts w:hint="eastAsia"/>
          <w:b w:val="0"/>
          <w:bCs w:val="0"/>
          <w:sz w:val="24"/>
          <w:highlight w:val="none"/>
          <w:lang w:val="en-US" w:eastAsia="zh-CN"/>
        </w:rPr>
        <w:t xml:space="preserve">  2022 年</w:t>
      </w:r>
      <w:r>
        <w:rPr>
          <w:rFonts w:hint="eastAsia"/>
          <w:b w:val="0"/>
          <w:bCs w:val="0"/>
          <w:sz w:val="24"/>
          <w:highlight w:val="none"/>
        </w:rPr>
        <w:t xml:space="preserve"> </w:t>
      </w:r>
      <w:r>
        <w:rPr>
          <w:rFonts w:hint="eastAsia"/>
          <w:b w:val="0"/>
          <w:bCs w:val="0"/>
          <w:sz w:val="24"/>
          <w:highlight w:val="none"/>
          <w:lang w:val="en-US" w:eastAsia="zh-CN"/>
        </w:rPr>
        <w:t xml:space="preserve">   </w:t>
      </w:r>
      <w:r>
        <w:rPr>
          <w:rFonts w:hint="eastAsia"/>
          <w:b w:val="0"/>
          <w:bCs w:val="0"/>
          <w:sz w:val="24"/>
          <w:highlight w:val="none"/>
        </w:rPr>
        <w:t>月</w:t>
      </w:r>
      <w:r>
        <w:rPr>
          <w:rFonts w:hint="eastAsia"/>
          <w:b w:val="0"/>
          <w:bCs w:val="0"/>
          <w:sz w:val="24"/>
          <w:highlight w:val="none"/>
          <w:lang w:val="en-US" w:eastAsia="zh-CN"/>
        </w:rPr>
        <w:t xml:space="preserve">   </w:t>
      </w:r>
      <w:r>
        <w:rPr>
          <w:rFonts w:hint="eastAsia"/>
          <w:b w:val="0"/>
          <w:bCs w:val="0"/>
          <w:sz w:val="24"/>
          <w:highlight w:val="none"/>
          <w:lang w:eastAsia="zh-CN"/>
        </w:rPr>
        <w:t>日</w:t>
      </w:r>
    </w:p>
    <w:p>
      <w:pPr>
        <w:pStyle w:val="22"/>
        <w:spacing w:line="480" w:lineRule="exact"/>
        <w:textAlignment w:val="center"/>
        <w:rPr>
          <w:rFonts w:hint="eastAsia" w:hAnsi="宋体" w:cs="宋体"/>
          <w:b/>
          <w:highlight w:val="none"/>
        </w:rPr>
      </w:pPr>
    </w:p>
    <w:p>
      <w:pPr>
        <w:pStyle w:val="22"/>
        <w:spacing w:line="480" w:lineRule="exact"/>
        <w:textAlignment w:val="center"/>
        <w:rPr>
          <w:rFonts w:hint="eastAsia" w:hAnsi="宋体" w:cs="宋体"/>
          <w:b/>
          <w:highlight w:val="none"/>
        </w:rPr>
      </w:pPr>
    </w:p>
    <w:p>
      <w:pPr>
        <w:spacing w:line="480" w:lineRule="exact"/>
        <w:textAlignment w:val="center"/>
        <w:rPr>
          <w:rFonts w:hint="eastAsia" w:ascii="宋体" w:hAnsi="宋体" w:cs="宋体"/>
          <w:sz w:val="32"/>
          <w:szCs w:val="32"/>
          <w:highlight w:val="none"/>
        </w:rPr>
      </w:pPr>
      <w:r>
        <w:rPr>
          <w:rFonts w:hint="eastAsia" w:ascii="宋体" w:hAnsi="宋体" w:cs="宋体"/>
          <w:b/>
          <w:sz w:val="24"/>
          <w:highlight w:val="none"/>
        </w:rPr>
        <w:br w:type="page"/>
      </w:r>
      <w:r>
        <w:rPr>
          <w:rFonts w:hint="eastAsia" w:ascii="宋体" w:hAnsi="宋体" w:cs="宋体"/>
          <w:b/>
          <w:sz w:val="24"/>
          <w:highlight w:val="none"/>
        </w:rPr>
        <w:t>附件格式3：</w:t>
      </w:r>
    </w:p>
    <w:p>
      <w:pPr>
        <w:spacing w:line="360" w:lineRule="auto"/>
        <w:jc w:val="center"/>
        <w:rPr>
          <w:rFonts w:hint="eastAsia" w:ascii="宋体" w:hAnsi="宋体" w:eastAsia="宋体" w:cs="Times New Roman"/>
          <w:b/>
          <w:sz w:val="36"/>
          <w:szCs w:val="36"/>
          <w:highlight w:val="none"/>
        </w:rPr>
      </w:pPr>
      <w:r>
        <w:rPr>
          <w:rFonts w:hint="eastAsia" w:ascii="宋体" w:hAnsi="宋体" w:eastAsia="宋体" w:cs="Times New Roman"/>
          <w:b/>
          <w:sz w:val="36"/>
          <w:szCs w:val="36"/>
          <w:highlight w:val="none"/>
        </w:rPr>
        <w:t>服务要求及商务偏离表</w:t>
      </w:r>
    </w:p>
    <w:p>
      <w:pPr>
        <w:pStyle w:val="22"/>
        <w:spacing w:line="480" w:lineRule="exact"/>
        <w:jc w:val="center"/>
        <w:textAlignment w:val="center"/>
        <w:rPr>
          <w:rFonts w:hint="eastAsia" w:hAnsi="宋体" w:cs="宋体"/>
          <w:sz w:val="28"/>
          <w:szCs w:val="28"/>
          <w:highlight w:val="none"/>
        </w:rPr>
      </w:pPr>
      <w:r>
        <w:rPr>
          <w:rFonts w:hint="eastAsia" w:hAnsi="宋体" w:cs="宋体"/>
          <w:sz w:val="28"/>
          <w:szCs w:val="28"/>
          <w:highlight w:val="none"/>
        </w:rPr>
        <w:t>服务要求偏离表</w:t>
      </w:r>
    </w:p>
    <w:p>
      <w:pPr>
        <w:pStyle w:val="22"/>
        <w:spacing w:line="480" w:lineRule="exact"/>
        <w:textAlignment w:val="center"/>
        <w:rPr>
          <w:rFonts w:hint="eastAsia" w:hAnsi="宋体" w:cs="宋体"/>
          <w:highlight w:val="none"/>
        </w:rPr>
      </w:pPr>
      <w:r>
        <w:rPr>
          <w:rFonts w:hint="eastAsia" w:hAnsi="宋体" w:cs="宋体"/>
          <w:highlight w:val="none"/>
        </w:rPr>
        <w:t>被邀请银行名称：</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944"/>
        <w:gridCol w:w="2835"/>
        <w:gridCol w:w="992"/>
        <w:gridCol w:w="2410"/>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501" w:type="dxa"/>
            <w:vMerge w:val="restart"/>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r>
              <w:rPr>
                <w:rFonts w:hint="eastAsia" w:hAnsi="宋体" w:cs="宋体"/>
                <w:highlight w:val="none"/>
              </w:rPr>
              <w:t>序号</w:t>
            </w:r>
          </w:p>
        </w:tc>
        <w:tc>
          <w:tcPr>
            <w:tcW w:w="3779" w:type="dxa"/>
            <w:gridSpan w:val="2"/>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r>
              <w:rPr>
                <w:rFonts w:hint="eastAsia" w:hAnsi="宋体" w:cs="宋体"/>
                <w:highlight w:val="none"/>
              </w:rPr>
              <w:t>评审文件条款</w:t>
            </w:r>
          </w:p>
        </w:tc>
        <w:tc>
          <w:tcPr>
            <w:tcW w:w="3402" w:type="dxa"/>
            <w:gridSpan w:val="2"/>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r>
              <w:rPr>
                <w:rFonts w:hint="eastAsia" w:hAnsi="宋体" w:cs="宋体"/>
                <w:highlight w:val="none"/>
              </w:rPr>
              <w:t>响应文件条款</w:t>
            </w:r>
          </w:p>
        </w:tc>
        <w:tc>
          <w:tcPr>
            <w:tcW w:w="1896"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r>
              <w:rPr>
                <w:rFonts w:hint="eastAsia" w:hAnsi="宋体" w:cs="宋体"/>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501" w:type="dxa"/>
            <w:vMerge w:val="continue"/>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944"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r>
              <w:rPr>
                <w:rFonts w:hint="eastAsia" w:hAnsi="宋体" w:cs="宋体"/>
                <w:highlight w:val="none"/>
              </w:rPr>
              <w:t>条款号</w:t>
            </w:r>
          </w:p>
        </w:tc>
        <w:tc>
          <w:tcPr>
            <w:tcW w:w="2835"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r>
              <w:rPr>
                <w:rFonts w:hint="eastAsia" w:hAnsi="宋体" w:cs="宋体"/>
                <w:highlight w:val="none"/>
              </w:rPr>
              <w:t>条款内容</w:t>
            </w:r>
          </w:p>
        </w:tc>
        <w:tc>
          <w:tcPr>
            <w:tcW w:w="992"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r>
              <w:rPr>
                <w:rFonts w:hint="eastAsia" w:hAnsi="宋体" w:cs="宋体"/>
                <w:highlight w:val="none"/>
              </w:rPr>
              <w:t>条款号</w:t>
            </w:r>
          </w:p>
        </w:tc>
        <w:tc>
          <w:tcPr>
            <w:tcW w:w="2410"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r>
              <w:rPr>
                <w:rFonts w:hint="eastAsia" w:hAnsi="宋体" w:cs="宋体"/>
                <w:highlight w:val="none"/>
              </w:rPr>
              <w:t>条款内容</w:t>
            </w:r>
          </w:p>
        </w:tc>
        <w:tc>
          <w:tcPr>
            <w:tcW w:w="1896"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r>
              <w:rPr>
                <w:rFonts w:hint="eastAsia" w:hAnsi="宋体" w:cs="宋体"/>
                <w:highlight w:val="none"/>
              </w:rPr>
              <w:t>此处填“无偏离”或“正偏离”或“负偏离”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1"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944"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2835"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992"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2410"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1896"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1"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944"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2835"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992"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2410"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1896"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1"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944"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2835"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992"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2410"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1896"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r>
    </w:tbl>
    <w:p>
      <w:pPr>
        <w:pStyle w:val="22"/>
        <w:spacing w:line="480" w:lineRule="exact"/>
        <w:textAlignment w:val="center"/>
        <w:rPr>
          <w:rFonts w:hint="eastAsia" w:hAnsi="宋体" w:cs="宋体"/>
          <w:highlight w:val="none"/>
        </w:rPr>
      </w:pPr>
      <w:r>
        <w:rPr>
          <w:rFonts w:hint="eastAsia" w:hAnsi="宋体" w:cs="宋体"/>
          <w:highlight w:val="none"/>
        </w:rPr>
        <w:t>被邀请银行授权代表签字或盖章：</w:t>
      </w:r>
    </w:p>
    <w:p>
      <w:pPr>
        <w:pStyle w:val="22"/>
        <w:spacing w:line="480" w:lineRule="exact"/>
        <w:textAlignment w:val="center"/>
        <w:rPr>
          <w:rFonts w:hint="eastAsia" w:hAnsi="宋体" w:cs="宋体"/>
          <w:highlight w:val="none"/>
        </w:rPr>
      </w:pPr>
      <w:r>
        <w:rPr>
          <w:rFonts w:hint="eastAsia" w:hAnsi="宋体" w:cs="宋体"/>
          <w:highlight w:val="none"/>
        </w:rPr>
        <w:t xml:space="preserve">被邀请银行单位全称（盖章）：                         日期: </w:t>
      </w:r>
      <w:r>
        <w:rPr>
          <w:rFonts w:hint="eastAsia" w:hAnsi="宋体" w:cs="宋体"/>
          <w:highlight w:val="none"/>
          <w:u w:val="single"/>
        </w:rPr>
        <w:t xml:space="preserve">    </w:t>
      </w:r>
      <w:r>
        <w:rPr>
          <w:rFonts w:hint="eastAsia" w:hAnsi="宋体" w:cs="宋体"/>
          <w:highlight w:val="none"/>
        </w:rPr>
        <w:t>年</w:t>
      </w:r>
      <w:r>
        <w:rPr>
          <w:rFonts w:hint="eastAsia" w:hAnsi="宋体" w:cs="宋体"/>
          <w:highlight w:val="none"/>
          <w:u w:val="single"/>
        </w:rPr>
        <w:t xml:space="preserve">  </w:t>
      </w:r>
      <w:r>
        <w:rPr>
          <w:rFonts w:hint="eastAsia" w:hAnsi="宋体" w:cs="宋体"/>
          <w:highlight w:val="none"/>
        </w:rPr>
        <w:t>月</w:t>
      </w:r>
      <w:r>
        <w:rPr>
          <w:rFonts w:hint="eastAsia" w:hAnsi="宋体" w:cs="宋体"/>
          <w:highlight w:val="none"/>
          <w:u w:val="single"/>
        </w:rPr>
        <w:t xml:space="preserve">  </w:t>
      </w:r>
      <w:r>
        <w:rPr>
          <w:rFonts w:hint="eastAsia" w:hAnsi="宋体" w:cs="宋体"/>
          <w:highlight w:val="none"/>
        </w:rPr>
        <w:t>日</w:t>
      </w:r>
    </w:p>
    <w:p>
      <w:pPr>
        <w:pStyle w:val="22"/>
        <w:spacing w:line="480" w:lineRule="exact"/>
        <w:ind w:left="31" w:leftChars="-44" w:hanging="123" w:hangingChars="44"/>
        <w:jc w:val="center"/>
        <w:textAlignment w:val="center"/>
        <w:rPr>
          <w:rFonts w:hint="eastAsia" w:hAnsi="宋体" w:cs="宋体"/>
          <w:sz w:val="28"/>
          <w:szCs w:val="28"/>
          <w:highlight w:val="none"/>
        </w:rPr>
      </w:pPr>
      <w:r>
        <w:rPr>
          <w:rFonts w:hint="eastAsia" w:hAnsi="宋体" w:cs="宋体"/>
          <w:sz w:val="28"/>
          <w:szCs w:val="28"/>
          <w:highlight w:val="none"/>
        </w:rPr>
        <w:t>商务条款偏离表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951"/>
        <w:gridCol w:w="2835"/>
        <w:gridCol w:w="992"/>
        <w:gridCol w:w="241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502" w:type="dxa"/>
            <w:vMerge w:val="restart"/>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r>
              <w:rPr>
                <w:rFonts w:hint="eastAsia" w:hAnsi="宋体" w:cs="宋体"/>
                <w:highlight w:val="none"/>
              </w:rPr>
              <w:t>序号</w:t>
            </w:r>
          </w:p>
        </w:tc>
        <w:tc>
          <w:tcPr>
            <w:tcW w:w="3786" w:type="dxa"/>
            <w:gridSpan w:val="2"/>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r>
              <w:rPr>
                <w:rFonts w:hint="eastAsia" w:hAnsi="宋体" w:cs="宋体"/>
                <w:highlight w:val="none"/>
              </w:rPr>
              <w:t>评审文件条款</w:t>
            </w:r>
          </w:p>
        </w:tc>
        <w:tc>
          <w:tcPr>
            <w:tcW w:w="3402" w:type="dxa"/>
            <w:gridSpan w:val="2"/>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r>
              <w:rPr>
                <w:rFonts w:hint="eastAsia" w:hAnsi="宋体" w:cs="宋体"/>
                <w:highlight w:val="none"/>
              </w:rPr>
              <w:t>响应文件条款</w:t>
            </w:r>
          </w:p>
        </w:tc>
        <w:tc>
          <w:tcPr>
            <w:tcW w:w="1904"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r>
              <w:rPr>
                <w:rFonts w:hint="eastAsia" w:hAnsi="宋体" w:cs="宋体"/>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02" w:type="dxa"/>
            <w:vMerge w:val="continue"/>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951"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r>
              <w:rPr>
                <w:rFonts w:hint="eastAsia" w:hAnsi="宋体" w:cs="宋体"/>
                <w:highlight w:val="none"/>
              </w:rPr>
              <w:t>条款号</w:t>
            </w:r>
          </w:p>
        </w:tc>
        <w:tc>
          <w:tcPr>
            <w:tcW w:w="2835"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r>
              <w:rPr>
                <w:rFonts w:hint="eastAsia" w:hAnsi="宋体" w:cs="宋体"/>
                <w:highlight w:val="none"/>
              </w:rPr>
              <w:t>条款内容</w:t>
            </w:r>
          </w:p>
        </w:tc>
        <w:tc>
          <w:tcPr>
            <w:tcW w:w="992"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r>
              <w:rPr>
                <w:rFonts w:hint="eastAsia" w:hAnsi="宋体" w:cs="宋体"/>
                <w:highlight w:val="none"/>
              </w:rPr>
              <w:t>条款号</w:t>
            </w:r>
          </w:p>
        </w:tc>
        <w:tc>
          <w:tcPr>
            <w:tcW w:w="2410"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r>
              <w:rPr>
                <w:rFonts w:hint="eastAsia" w:hAnsi="宋体" w:cs="宋体"/>
                <w:highlight w:val="none"/>
              </w:rPr>
              <w:t>条款内容</w:t>
            </w:r>
          </w:p>
        </w:tc>
        <w:tc>
          <w:tcPr>
            <w:tcW w:w="1904"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r>
              <w:rPr>
                <w:rFonts w:hint="eastAsia" w:hAnsi="宋体" w:cs="宋体"/>
                <w:highlight w:val="none"/>
              </w:rPr>
              <w:t>此处填“无偏离”或“正偏离”或“负偏离”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2"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951"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2835"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992"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2410"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1904"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2"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951"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2835"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992"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2410"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1904"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2"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951"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2835"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992"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2410"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c>
          <w:tcPr>
            <w:tcW w:w="1904" w:type="dxa"/>
            <w:noWrap w:val="0"/>
            <w:vAlign w:val="center"/>
          </w:tcPr>
          <w:p>
            <w:pPr>
              <w:pStyle w:val="22"/>
              <w:keepNext w:val="0"/>
              <w:keepLines w:val="0"/>
              <w:suppressLineNumbers w:val="0"/>
              <w:spacing w:before="0" w:beforeAutospacing="0" w:after="0" w:afterAutospacing="0" w:line="480" w:lineRule="exact"/>
              <w:ind w:left="0" w:right="0"/>
              <w:jc w:val="center"/>
              <w:textAlignment w:val="center"/>
              <w:rPr>
                <w:rFonts w:hint="eastAsia" w:hAnsi="宋体" w:cs="宋体"/>
                <w:highlight w:val="none"/>
              </w:rPr>
            </w:pPr>
          </w:p>
        </w:tc>
      </w:tr>
    </w:tbl>
    <w:p>
      <w:pPr>
        <w:pStyle w:val="22"/>
        <w:spacing w:line="480" w:lineRule="exact"/>
        <w:textAlignment w:val="center"/>
        <w:rPr>
          <w:rFonts w:hint="eastAsia" w:hAnsi="宋体" w:cs="宋体"/>
          <w:highlight w:val="none"/>
        </w:rPr>
      </w:pPr>
      <w:r>
        <w:rPr>
          <w:rFonts w:hint="eastAsia" w:hAnsi="宋体" w:cs="宋体"/>
          <w:highlight w:val="none"/>
        </w:rPr>
        <w:t>被邀请银行授权代表签字或盖章：</w:t>
      </w:r>
    </w:p>
    <w:p>
      <w:pPr>
        <w:pStyle w:val="22"/>
        <w:spacing w:line="480" w:lineRule="exact"/>
        <w:textAlignment w:val="center"/>
        <w:rPr>
          <w:rFonts w:hint="eastAsia" w:hAnsi="宋体" w:cs="宋体"/>
          <w:highlight w:val="none"/>
        </w:rPr>
      </w:pPr>
      <w:r>
        <w:rPr>
          <w:rFonts w:hint="eastAsia" w:hAnsi="宋体" w:cs="宋体"/>
          <w:highlight w:val="none"/>
        </w:rPr>
        <w:t xml:space="preserve">被邀请银行单位全称（盖章）：                         日期: </w:t>
      </w:r>
      <w:r>
        <w:rPr>
          <w:rFonts w:hint="eastAsia" w:hAnsi="宋体" w:cs="宋体"/>
          <w:highlight w:val="none"/>
          <w:u w:val="single"/>
        </w:rPr>
        <w:t xml:space="preserve">    </w:t>
      </w:r>
      <w:r>
        <w:rPr>
          <w:rFonts w:hint="eastAsia" w:hAnsi="宋体" w:cs="宋体"/>
          <w:highlight w:val="none"/>
        </w:rPr>
        <w:t>年</w:t>
      </w:r>
      <w:r>
        <w:rPr>
          <w:rFonts w:hint="eastAsia" w:hAnsi="宋体" w:cs="宋体"/>
          <w:highlight w:val="none"/>
          <w:u w:val="single"/>
        </w:rPr>
        <w:t xml:space="preserve">  </w:t>
      </w:r>
      <w:r>
        <w:rPr>
          <w:rFonts w:hint="eastAsia" w:hAnsi="宋体" w:cs="宋体"/>
          <w:highlight w:val="none"/>
        </w:rPr>
        <w:t>月</w:t>
      </w:r>
      <w:r>
        <w:rPr>
          <w:rFonts w:hint="eastAsia" w:hAnsi="宋体" w:cs="宋体"/>
          <w:highlight w:val="none"/>
          <w:u w:val="single"/>
        </w:rPr>
        <w:t xml:space="preserve">  </w:t>
      </w:r>
      <w:r>
        <w:rPr>
          <w:rFonts w:hint="eastAsia" w:hAnsi="宋体" w:cs="宋体"/>
          <w:highlight w:val="none"/>
        </w:rPr>
        <w:t>日</w:t>
      </w:r>
    </w:p>
    <w:p>
      <w:pPr>
        <w:autoSpaceDE w:val="0"/>
        <w:autoSpaceDN w:val="0"/>
        <w:adjustRightInd w:val="0"/>
        <w:spacing w:line="480" w:lineRule="exact"/>
        <w:textAlignment w:val="center"/>
        <w:rPr>
          <w:rFonts w:hint="eastAsia" w:ascii="宋体" w:hAnsi="宋体" w:cs="宋体"/>
          <w:b/>
          <w:bCs/>
          <w:sz w:val="24"/>
          <w:highlight w:val="none"/>
          <w:lang w:val="zh-CN"/>
        </w:rPr>
      </w:pPr>
      <w:r>
        <w:rPr>
          <w:rFonts w:hint="eastAsia" w:ascii="宋体" w:hAnsi="宋体" w:cs="宋体"/>
          <w:b/>
          <w:bCs/>
          <w:sz w:val="24"/>
          <w:highlight w:val="none"/>
          <w:lang w:val="zh-CN"/>
        </w:rPr>
        <w:t>注：1.即使被邀请银行在服务内容中进行了描述或无偏离，也要提报该表。如无偏离，应注明“无偏离”。</w:t>
      </w:r>
    </w:p>
    <w:p>
      <w:pPr>
        <w:tabs>
          <w:tab w:val="left" w:pos="5220"/>
        </w:tabs>
        <w:spacing w:line="480" w:lineRule="exact"/>
        <w:textAlignment w:val="center"/>
        <w:rPr>
          <w:rFonts w:hint="eastAsia" w:ascii="宋体" w:hAnsi="宋体"/>
          <w:sz w:val="24"/>
          <w:highlight w:val="none"/>
        </w:rPr>
      </w:pPr>
      <w:bookmarkStart w:id="9" w:name="_Toc171496385"/>
      <w:r>
        <w:rPr>
          <w:rFonts w:hint="eastAsia" w:ascii="宋体" w:hAnsi="宋体" w:cs="宋体"/>
          <w:b/>
          <w:sz w:val="24"/>
          <w:highlight w:val="none"/>
        </w:rPr>
        <w:br w:type="page"/>
      </w:r>
      <w:r>
        <w:rPr>
          <w:rFonts w:hint="eastAsia" w:ascii="宋体" w:hAnsi="宋体" w:cs="宋体"/>
          <w:b/>
          <w:sz w:val="24"/>
          <w:highlight w:val="none"/>
        </w:rPr>
        <w:t>附件格式4：</w:t>
      </w:r>
      <w:bookmarkEnd w:id="9"/>
      <w:r>
        <w:rPr>
          <w:rFonts w:hint="eastAsia" w:ascii="宋体" w:hAnsi="宋体"/>
          <w:sz w:val="24"/>
          <w:highlight w:val="none"/>
        </w:rPr>
        <w:t>被邀请银行经营状况</w:t>
      </w:r>
    </w:p>
    <w:p>
      <w:pPr>
        <w:topLinePunct/>
        <w:spacing w:line="440" w:lineRule="exact"/>
        <w:rPr>
          <w:rFonts w:hint="eastAsia" w:ascii="宋体" w:hAnsi="宋体"/>
          <w:sz w:val="24"/>
          <w:highlight w:val="none"/>
        </w:rPr>
      </w:pPr>
    </w:p>
    <w:p>
      <w:pPr>
        <w:spacing w:line="360" w:lineRule="auto"/>
        <w:jc w:val="center"/>
        <w:rPr>
          <w:rFonts w:hint="eastAsia" w:ascii="宋体" w:hAnsi="宋体"/>
          <w:b/>
          <w:sz w:val="36"/>
          <w:szCs w:val="36"/>
          <w:highlight w:val="none"/>
        </w:rPr>
      </w:pPr>
      <w:r>
        <w:rPr>
          <w:rFonts w:hint="eastAsia" w:ascii="宋体" w:hAnsi="宋体"/>
          <w:b/>
          <w:sz w:val="36"/>
          <w:szCs w:val="36"/>
          <w:highlight w:val="none"/>
        </w:rPr>
        <w:t>被邀请银行经营状况</w:t>
      </w:r>
    </w:p>
    <w:p>
      <w:pPr>
        <w:snapToGrid w:val="0"/>
        <w:spacing w:line="460" w:lineRule="exact"/>
        <w:rPr>
          <w:rFonts w:hint="eastAsia" w:ascii="宋体" w:hAnsi="宋体"/>
          <w:sz w:val="24"/>
          <w:highlight w:val="none"/>
        </w:rPr>
      </w:pPr>
      <w:r>
        <w:rPr>
          <w:rFonts w:hint="eastAsia" w:ascii="宋体" w:hAnsi="宋体"/>
          <w:sz w:val="24"/>
          <w:highlight w:val="none"/>
        </w:rPr>
        <w:t>被邀请银行名称：_____________________</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5"/>
        <w:gridCol w:w="6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185" w:type="dxa"/>
            <w:noWrap w:val="0"/>
            <w:vAlign w:val="center"/>
          </w:tcPr>
          <w:p>
            <w:pPr>
              <w:keepNext w:val="0"/>
              <w:keepLines w:val="0"/>
              <w:suppressLineNumbers w:val="0"/>
              <w:snapToGrid w:val="0"/>
              <w:spacing w:before="0" w:beforeAutospacing="0" w:after="0" w:afterAutospacing="0" w:line="460" w:lineRule="exact"/>
              <w:ind w:left="0" w:right="0"/>
              <w:jc w:val="center"/>
              <w:rPr>
                <w:rFonts w:hint="eastAsia" w:ascii="宋体" w:hAnsi="宋体" w:cs="Times New Roman"/>
                <w:sz w:val="24"/>
                <w:highlight w:val="none"/>
              </w:rPr>
            </w:pPr>
            <w:r>
              <w:rPr>
                <w:rFonts w:hint="eastAsia" w:ascii="宋体" w:hAnsi="宋体" w:cs="Times New Roman"/>
                <w:sz w:val="24"/>
                <w:highlight w:val="none"/>
              </w:rPr>
              <w:t>指标</w:t>
            </w:r>
          </w:p>
        </w:tc>
        <w:tc>
          <w:tcPr>
            <w:tcW w:w="6554" w:type="dxa"/>
            <w:noWrap w:val="0"/>
            <w:vAlign w:val="center"/>
          </w:tcPr>
          <w:p>
            <w:pPr>
              <w:keepNext w:val="0"/>
              <w:keepLines w:val="0"/>
              <w:suppressLineNumbers w:val="0"/>
              <w:snapToGrid w:val="0"/>
              <w:spacing w:before="0" w:beforeAutospacing="0" w:after="0" w:afterAutospacing="0" w:line="460" w:lineRule="exact"/>
              <w:ind w:left="0" w:right="0"/>
              <w:jc w:val="center"/>
              <w:rPr>
                <w:rFonts w:hint="eastAsia" w:ascii="宋体" w:hAnsi="宋体" w:cs="Times New Roman"/>
                <w:sz w:val="24"/>
                <w:highlight w:val="none"/>
              </w:rPr>
            </w:pPr>
            <w:r>
              <w:rPr>
                <w:rFonts w:hint="eastAsia" w:ascii="宋体" w:hAnsi="宋体" w:cs="Times New Roman"/>
                <w:sz w:val="24"/>
                <w:highlight w:val="none"/>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185" w:type="dxa"/>
            <w:noWrap w:val="0"/>
            <w:vAlign w:val="center"/>
          </w:tcPr>
          <w:p>
            <w:pPr>
              <w:keepNext w:val="0"/>
              <w:keepLines w:val="0"/>
              <w:suppressLineNumbers w:val="0"/>
              <w:snapToGrid w:val="0"/>
              <w:spacing w:before="0" w:beforeAutospacing="0" w:after="0" w:afterAutospacing="0" w:line="460" w:lineRule="exact"/>
              <w:ind w:left="0" w:right="0"/>
              <w:jc w:val="center"/>
              <w:rPr>
                <w:rFonts w:hint="default" w:ascii="宋体" w:hAnsi="宋体" w:eastAsia="宋体" w:cs="Times New Roman"/>
                <w:sz w:val="24"/>
                <w:highlight w:val="none"/>
                <w:lang w:val="en-US" w:eastAsia="zh-CN"/>
              </w:rPr>
            </w:pPr>
            <w:r>
              <w:rPr>
                <w:rFonts w:hint="eastAsia" w:ascii="宋体" w:hAnsi="宋体" w:cs="Times New Roman"/>
                <w:sz w:val="24"/>
                <w:highlight w:val="none"/>
                <w:lang w:val="en-US" w:eastAsia="zh-CN"/>
              </w:rPr>
              <w:t>资本充足率</w:t>
            </w:r>
          </w:p>
        </w:tc>
        <w:tc>
          <w:tcPr>
            <w:tcW w:w="6554" w:type="dxa"/>
            <w:noWrap w:val="0"/>
            <w:vAlign w:val="center"/>
          </w:tcPr>
          <w:p>
            <w:pPr>
              <w:keepNext w:val="0"/>
              <w:keepLines w:val="0"/>
              <w:suppressLineNumbers w:val="0"/>
              <w:snapToGrid w:val="0"/>
              <w:spacing w:before="0" w:beforeAutospacing="0" w:after="0" w:afterAutospacing="0" w:line="460" w:lineRule="exact"/>
              <w:ind w:left="0" w:right="0"/>
              <w:jc w:val="center"/>
              <w:rPr>
                <w:rFonts w:hint="eastAsia" w:ascii="宋体" w:hAnsi="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185" w:type="dxa"/>
            <w:noWrap w:val="0"/>
            <w:vAlign w:val="center"/>
          </w:tcPr>
          <w:p>
            <w:pPr>
              <w:keepNext w:val="0"/>
              <w:keepLines w:val="0"/>
              <w:suppressLineNumbers w:val="0"/>
              <w:snapToGrid w:val="0"/>
              <w:spacing w:before="0" w:beforeAutospacing="0" w:after="0" w:afterAutospacing="0" w:line="460" w:lineRule="exact"/>
              <w:ind w:left="0" w:right="0"/>
              <w:jc w:val="center"/>
              <w:rPr>
                <w:rFonts w:hint="eastAsia" w:ascii="宋体" w:hAnsi="宋体" w:cs="Times New Roman"/>
                <w:sz w:val="24"/>
                <w:highlight w:val="none"/>
              </w:rPr>
            </w:pPr>
            <w:r>
              <w:rPr>
                <w:rFonts w:hint="eastAsia" w:ascii="宋体" w:hAnsi="宋体" w:cs="Times New Roman"/>
                <w:sz w:val="24"/>
                <w:highlight w:val="none"/>
              </w:rPr>
              <w:t>不良贷款率</w:t>
            </w:r>
          </w:p>
        </w:tc>
        <w:tc>
          <w:tcPr>
            <w:tcW w:w="6554" w:type="dxa"/>
            <w:noWrap w:val="0"/>
            <w:vAlign w:val="center"/>
          </w:tcPr>
          <w:p>
            <w:pPr>
              <w:keepNext w:val="0"/>
              <w:keepLines w:val="0"/>
              <w:suppressLineNumbers w:val="0"/>
              <w:snapToGrid w:val="0"/>
              <w:spacing w:before="0" w:beforeAutospacing="0" w:after="0" w:afterAutospacing="0" w:line="460" w:lineRule="exact"/>
              <w:ind w:left="0" w:right="0"/>
              <w:jc w:val="center"/>
              <w:rPr>
                <w:rFonts w:hint="eastAsia" w:ascii="宋体" w:hAnsi="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185" w:type="dxa"/>
            <w:noWrap w:val="0"/>
            <w:vAlign w:val="center"/>
          </w:tcPr>
          <w:p>
            <w:pPr>
              <w:keepNext w:val="0"/>
              <w:keepLines w:val="0"/>
              <w:suppressLineNumbers w:val="0"/>
              <w:snapToGrid w:val="0"/>
              <w:spacing w:before="0" w:beforeAutospacing="0" w:after="0" w:afterAutospacing="0" w:line="460" w:lineRule="exact"/>
              <w:ind w:left="0" w:right="0"/>
              <w:jc w:val="center"/>
              <w:rPr>
                <w:rFonts w:hint="default" w:ascii="宋体" w:hAnsi="宋体" w:cs="Times New Roman"/>
                <w:sz w:val="24"/>
                <w:highlight w:val="none"/>
                <w:lang w:val="en-US"/>
              </w:rPr>
            </w:pPr>
            <w:r>
              <w:rPr>
                <w:rFonts w:hint="eastAsia" w:ascii="宋体" w:hAnsi="宋体" w:eastAsia="宋体" w:cs="宋体"/>
                <w:sz w:val="24"/>
                <w:szCs w:val="24"/>
                <w:highlight w:val="none"/>
                <w:lang w:val="en-US" w:eastAsia="zh-CN"/>
              </w:rPr>
              <w:t>金融机构</w:t>
            </w:r>
            <w:r>
              <w:rPr>
                <w:rFonts w:hint="eastAsia" w:ascii="宋体" w:hAnsi="宋体" w:eastAsia="宋体" w:cs="宋体"/>
                <w:sz w:val="24"/>
                <w:szCs w:val="24"/>
                <w:highlight w:val="none"/>
              </w:rPr>
              <w:t>综合</w:t>
            </w:r>
            <w:r>
              <w:rPr>
                <w:rFonts w:hint="eastAsia" w:ascii="宋体" w:hAnsi="宋体" w:eastAsia="宋体" w:cs="宋体"/>
                <w:sz w:val="24"/>
                <w:szCs w:val="24"/>
                <w:highlight w:val="none"/>
                <w:lang w:val="en-US" w:eastAsia="zh-CN"/>
              </w:rPr>
              <w:t>评价等级</w:t>
            </w:r>
          </w:p>
        </w:tc>
        <w:tc>
          <w:tcPr>
            <w:tcW w:w="6554" w:type="dxa"/>
            <w:noWrap w:val="0"/>
            <w:vAlign w:val="center"/>
          </w:tcPr>
          <w:p>
            <w:pPr>
              <w:keepNext w:val="0"/>
              <w:keepLines w:val="0"/>
              <w:suppressLineNumbers w:val="0"/>
              <w:snapToGrid w:val="0"/>
              <w:spacing w:before="0" w:beforeAutospacing="0" w:after="0" w:afterAutospacing="0" w:line="460" w:lineRule="exact"/>
              <w:ind w:left="0" w:right="0"/>
              <w:jc w:val="center"/>
              <w:rPr>
                <w:rFonts w:hint="eastAsia" w:ascii="宋体" w:hAnsi="宋体" w:cs="Times New Roman"/>
                <w:sz w:val="24"/>
                <w:highlight w:val="none"/>
              </w:rPr>
            </w:pPr>
          </w:p>
        </w:tc>
      </w:tr>
    </w:tbl>
    <w:p>
      <w:pPr>
        <w:snapToGrid w:val="0"/>
        <w:spacing w:line="460" w:lineRule="exact"/>
        <w:rPr>
          <w:rFonts w:hint="eastAsia" w:ascii="宋体" w:hAnsi="宋体"/>
          <w:sz w:val="24"/>
          <w:highlight w:val="none"/>
        </w:rPr>
      </w:pPr>
      <w:r>
        <w:rPr>
          <w:rFonts w:hint="eastAsia" w:ascii="宋体" w:hAnsi="宋体"/>
          <w:sz w:val="24"/>
          <w:highlight w:val="none"/>
        </w:rPr>
        <w:t>注：所有</w:t>
      </w:r>
      <w:r>
        <w:rPr>
          <w:rFonts w:hint="eastAsia" w:ascii="宋体" w:hAnsi="宋体"/>
          <w:sz w:val="24"/>
          <w:highlight w:val="none"/>
          <w:lang w:val="en-US" w:eastAsia="zh-CN"/>
        </w:rPr>
        <w:t>财务</w:t>
      </w:r>
      <w:r>
        <w:rPr>
          <w:rFonts w:hint="eastAsia" w:ascii="宋体" w:hAnsi="宋体"/>
          <w:sz w:val="24"/>
          <w:highlight w:val="none"/>
        </w:rPr>
        <w:t>指标均为被邀请银行的指标，以被邀请银行后一次发布的财务数据为准</w:t>
      </w:r>
      <w:r>
        <w:rPr>
          <w:rFonts w:hint="eastAsia" w:ascii="宋体" w:hAnsi="宋体"/>
          <w:sz w:val="24"/>
          <w:highlight w:val="none"/>
          <w:lang w:eastAsia="zh-CN"/>
        </w:rPr>
        <w:t>，</w:t>
      </w:r>
      <w:r>
        <w:rPr>
          <w:rFonts w:hint="eastAsia" w:ascii="宋体" w:hAnsi="宋体"/>
          <w:sz w:val="24"/>
          <w:highlight w:val="none"/>
          <w:lang w:val="en-US" w:eastAsia="zh-CN"/>
        </w:rPr>
        <w:t>综合评价等级以最近一期公开布数据为准</w:t>
      </w:r>
      <w:r>
        <w:rPr>
          <w:rFonts w:hint="eastAsia" w:ascii="宋体" w:hAnsi="宋体"/>
          <w:sz w:val="24"/>
          <w:highlight w:val="none"/>
        </w:rPr>
        <w:t>。</w:t>
      </w:r>
    </w:p>
    <w:p>
      <w:pPr>
        <w:snapToGrid w:val="0"/>
        <w:spacing w:line="460" w:lineRule="exact"/>
        <w:rPr>
          <w:rFonts w:hint="eastAsia" w:ascii="宋体" w:hAnsi="宋体"/>
          <w:sz w:val="24"/>
          <w:highlight w:val="none"/>
        </w:rPr>
      </w:pPr>
    </w:p>
    <w:p>
      <w:pPr>
        <w:spacing w:line="440" w:lineRule="exact"/>
        <w:rPr>
          <w:rFonts w:hint="eastAsia" w:ascii="宋体" w:hAnsi="宋体"/>
          <w:sz w:val="24"/>
          <w:highlight w:val="none"/>
        </w:rPr>
      </w:pPr>
      <w:r>
        <w:rPr>
          <w:rFonts w:hint="eastAsia" w:ascii="宋体" w:hAnsi="宋体"/>
          <w:sz w:val="24"/>
          <w:highlight w:val="none"/>
        </w:rPr>
        <w:t>被邀请银行名称：（公章）</w:t>
      </w:r>
    </w:p>
    <w:p>
      <w:pPr>
        <w:spacing w:line="440" w:lineRule="exact"/>
        <w:rPr>
          <w:rFonts w:hint="eastAsia" w:ascii="宋体" w:hAnsi="宋体"/>
          <w:sz w:val="24"/>
          <w:highlight w:val="none"/>
        </w:rPr>
      </w:pPr>
      <w:r>
        <w:rPr>
          <w:rFonts w:hint="eastAsia" w:ascii="宋体" w:hAnsi="宋体"/>
          <w:sz w:val="24"/>
          <w:highlight w:val="none"/>
        </w:rPr>
        <w:t>法定代表人（机构负责人）或被邀请银行全权代表：（签字或印章）</w:t>
      </w:r>
    </w:p>
    <w:p>
      <w:pPr>
        <w:spacing w:line="440" w:lineRule="exact"/>
        <w:rPr>
          <w:rFonts w:hint="eastAsia" w:ascii="宋体" w:hAnsi="宋体"/>
          <w:sz w:val="24"/>
          <w:highlight w:val="none"/>
        </w:rPr>
      </w:pPr>
      <w:r>
        <w:rPr>
          <w:rFonts w:hint="eastAsia" w:ascii="宋体" w:hAnsi="宋体"/>
          <w:sz w:val="24"/>
          <w:highlight w:val="none"/>
        </w:rPr>
        <w:t>日  期：    年  月  日</w:t>
      </w:r>
    </w:p>
    <w:p>
      <w:pPr>
        <w:snapToGrid w:val="0"/>
        <w:spacing w:line="460" w:lineRule="exact"/>
        <w:rPr>
          <w:rFonts w:hint="eastAsia" w:ascii="宋体" w:hAnsi="宋体"/>
          <w:sz w:val="24"/>
          <w:highlight w:val="none"/>
        </w:rPr>
      </w:pPr>
    </w:p>
    <w:p>
      <w:pPr>
        <w:pStyle w:val="22"/>
        <w:spacing w:line="480" w:lineRule="exact"/>
        <w:jc w:val="left"/>
        <w:rPr>
          <w:rFonts w:hint="eastAsia" w:hAnsi="宋体" w:cs="宋体"/>
          <w:szCs w:val="24"/>
          <w:highlight w:val="none"/>
        </w:rPr>
      </w:pPr>
      <w:r>
        <w:rPr>
          <w:rFonts w:hint="eastAsia" w:hAnsi="宋体" w:cs="宋体"/>
          <w:highlight w:val="none"/>
        </w:rPr>
        <w:t>被邀请银行授权代表签字或盖章：</w:t>
      </w:r>
    </w:p>
    <w:p>
      <w:pPr>
        <w:pStyle w:val="22"/>
        <w:spacing w:line="480" w:lineRule="exact"/>
        <w:jc w:val="left"/>
        <w:rPr>
          <w:rFonts w:hint="eastAsia" w:hAnsi="宋体" w:cs="宋体"/>
          <w:szCs w:val="24"/>
          <w:highlight w:val="none"/>
        </w:rPr>
      </w:pPr>
    </w:p>
    <w:p>
      <w:pPr>
        <w:spacing w:line="480" w:lineRule="exact"/>
        <w:rPr>
          <w:rFonts w:hint="eastAsia" w:ascii="宋体" w:hAnsi="宋体" w:cs="宋体"/>
          <w:sz w:val="24"/>
          <w:highlight w:val="none"/>
        </w:rPr>
      </w:pPr>
      <w:r>
        <w:rPr>
          <w:rFonts w:hint="eastAsia" w:ascii="宋体" w:hAnsi="宋体" w:cs="宋体"/>
          <w:sz w:val="24"/>
          <w:highlight w:val="none"/>
        </w:rPr>
        <w:t>被邀请银行单位全称（盖章）：</w:t>
      </w:r>
    </w:p>
    <w:p>
      <w:pPr>
        <w:spacing w:before="360" w:beforeLines="150" w:after="240" w:afterLines="100" w:line="480" w:lineRule="exact"/>
        <w:ind w:left="-176" w:leftChars="-84" w:right="-334" w:rightChars="-159"/>
        <w:jc w:val="left"/>
        <w:textAlignment w:val="center"/>
        <w:rPr>
          <w:rFonts w:hint="eastAsia" w:ascii="宋体" w:hAnsi="宋体" w:cs="宋体"/>
          <w:b/>
          <w:sz w:val="24"/>
          <w:highlight w:val="none"/>
        </w:rPr>
      </w:pPr>
      <w:r>
        <w:rPr>
          <w:rFonts w:hint="eastAsia" w:ascii="宋体" w:hAnsi="宋体" w:cs="宋体"/>
          <w:sz w:val="32"/>
          <w:szCs w:val="32"/>
          <w:highlight w:val="none"/>
        </w:rPr>
        <w:br w:type="page"/>
      </w:r>
      <w:r>
        <w:rPr>
          <w:rFonts w:hint="eastAsia" w:ascii="宋体" w:hAnsi="宋体" w:cs="宋体"/>
          <w:b/>
          <w:bCs/>
          <w:sz w:val="24"/>
          <w:highlight w:val="none"/>
        </w:rPr>
        <w:t>附件格式5：</w:t>
      </w:r>
    </w:p>
    <w:p>
      <w:pPr>
        <w:spacing w:line="360" w:lineRule="auto"/>
        <w:jc w:val="center"/>
        <w:rPr>
          <w:rFonts w:hint="eastAsia" w:ascii="宋体" w:hAnsi="宋体" w:eastAsia="宋体" w:cs="Times New Roman"/>
          <w:b/>
          <w:sz w:val="36"/>
          <w:szCs w:val="36"/>
          <w:highlight w:val="none"/>
        </w:rPr>
      </w:pPr>
      <w:r>
        <w:rPr>
          <w:rFonts w:hint="eastAsia" w:ascii="宋体" w:hAnsi="宋体" w:eastAsia="宋体" w:cs="Times New Roman"/>
          <w:b/>
          <w:sz w:val="36"/>
          <w:szCs w:val="36"/>
          <w:highlight w:val="none"/>
        </w:rPr>
        <w:t>综合说明</w:t>
      </w:r>
    </w:p>
    <w:p>
      <w:pPr>
        <w:pStyle w:val="32"/>
        <w:widowControl w:val="0"/>
        <w:spacing w:before="0" w:beforeAutospacing="0" w:after="0" w:afterAutospacing="0" w:line="480" w:lineRule="exact"/>
        <w:ind w:firstLine="480" w:firstLineChars="200"/>
        <w:textAlignment w:val="center"/>
        <w:rPr>
          <w:rFonts w:hint="eastAsia" w:ascii="宋体" w:hAnsi="宋体" w:eastAsia="宋体" w:cs="宋体"/>
          <w:highlight w:val="none"/>
        </w:rPr>
      </w:pPr>
      <w:r>
        <w:rPr>
          <w:rFonts w:hint="eastAsia" w:ascii="宋体" w:hAnsi="宋体" w:eastAsia="宋体" w:cs="宋体"/>
          <w:kern w:val="2"/>
          <w:szCs w:val="20"/>
          <w:highlight w:val="none"/>
          <w:lang w:bidi="ar"/>
        </w:rPr>
        <w:t>1.营业执照、金融许可证</w:t>
      </w:r>
      <w:r>
        <w:rPr>
          <w:rFonts w:hint="eastAsia" w:ascii="宋体" w:hAnsi="宋体" w:eastAsia="宋体" w:cs="宋体"/>
          <w:kern w:val="2"/>
          <w:szCs w:val="20"/>
          <w:highlight w:val="none"/>
          <w:lang w:eastAsia="zh-CN" w:bidi="ar"/>
        </w:rPr>
        <w:t>、</w:t>
      </w:r>
      <w:r>
        <w:rPr>
          <w:rFonts w:hint="eastAsia" w:ascii="宋体" w:hAnsi="宋体" w:eastAsia="宋体" w:cs="宋体"/>
          <w:kern w:val="2"/>
          <w:szCs w:val="20"/>
          <w:highlight w:val="none"/>
          <w:lang w:val="en-US" w:eastAsia="zh-CN" w:bidi="ar"/>
        </w:rPr>
        <w:t>集中支付代理资格证明材料</w:t>
      </w:r>
      <w:r>
        <w:rPr>
          <w:rFonts w:hint="eastAsia" w:ascii="宋体" w:hAnsi="宋体" w:eastAsia="宋体" w:cs="宋体"/>
          <w:kern w:val="2"/>
          <w:szCs w:val="20"/>
          <w:highlight w:val="none"/>
          <w:lang w:bidi="ar"/>
        </w:rPr>
        <w:t>复印件；</w:t>
      </w:r>
    </w:p>
    <w:p>
      <w:pPr>
        <w:pStyle w:val="32"/>
        <w:widowControl w:val="0"/>
        <w:spacing w:before="0" w:beforeAutospacing="0" w:after="0" w:afterAutospacing="0" w:line="480" w:lineRule="exact"/>
        <w:ind w:firstLine="480" w:firstLineChars="200"/>
        <w:textAlignment w:val="center"/>
        <w:rPr>
          <w:rFonts w:hint="eastAsia" w:ascii="宋体" w:hAnsi="宋体" w:eastAsia="宋体" w:cs="宋体"/>
          <w:highlight w:val="none"/>
        </w:rPr>
      </w:pPr>
      <w:r>
        <w:rPr>
          <w:rFonts w:hint="eastAsia" w:ascii="宋体" w:hAnsi="宋体" w:eastAsia="宋体" w:cs="宋体"/>
          <w:kern w:val="2"/>
          <w:szCs w:val="20"/>
          <w:highlight w:val="none"/>
          <w:lang w:bidi="ar"/>
        </w:rPr>
        <w:t>2.被邀请银行应对采购人的业务收费情况说明；</w:t>
      </w:r>
    </w:p>
    <w:p>
      <w:pPr>
        <w:pStyle w:val="32"/>
        <w:widowControl w:val="0"/>
        <w:spacing w:before="0" w:beforeAutospacing="0" w:after="0" w:afterAutospacing="0" w:line="480" w:lineRule="exact"/>
        <w:ind w:firstLine="480" w:firstLineChars="200"/>
        <w:textAlignment w:val="center"/>
        <w:rPr>
          <w:rFonts w:hint="eastAsia" w:ascii="宋体" w:hAnsi="宋体" w:eastAsia="宋体" w:cs="宋体"/>
          <w:kern w:val="2"/>
          <w:szCs w:val="20"/>
          <w:highlight w:val="none"/>
          <w:lang w:bidi="ar"/>
        </w:rPr>
      </w:pPr>
      <w:r>
        <w:rPr>
          <w:rFonts w:hint="eastAsia" w:ascii="宋体" w:hAnsi="宋体" w:eastAsia="宋体" w:cs="宋体"/>
          <w:kern w:val="2"/>
          <w:szCs w:val="20"/>
          <w:highlight w:val="none"/>
          <w:lang w:bidi="ar"/>
        </w:rPr>
        <w:t>3.其它需要说明的内容。</w:t>
      </w:r>
    </w:p>
    <w:p>
      <w:pPr>
        <w:pStyle w:val="22"/>
        <w:spacing w:line="480" w:lineRule="exact"/>
        <w:ind w:firstLine="482" w:firstLineChars="200"/>
        <w:jc w:val="left"/>
        <w:textAlignment w:val="center"/>
        <w:rPr>
          <w:rFonts w:hint="eastAsia" w:hAnsi="宋体" w:cs="宋体"/>
          <w:b/>
          <w:bCs/>
          <w:highlight w:val="none"/>
        </w:rPr>
      </w:pPr>
    </w:p>
    <w:p>
      <w:pPr>
        <w:spacing w:line="480" w:lineRule="exact"/>
        <w:textAlignment w:val="center"/>
        <w:rPr>
          <w:rFonts w:hint="eastAsia" w:ascii="宋体" w:hAnsi="宋体" w:cs="宋体"/>
          <w:b/>
          <w:sz w:val="24"/>
          <w:highlight w:val="none"/>
        </w:rPr>
      </w:pPr>
    </w:p>
    <w:p>
      <w:pPr>
        <w:spacing w:line="480" w:lineRule="exact"/>
        <w:textAlignment w:val="center"/>
        <w:rPr>
          <w:rFonts w:hint="eastAsia" w:ascii="宋体" w:hAnsi="宋体" w:cs="宋体"/>
          <w:b/>
          <w:sz w:val="24"/>
          <w:highlight w:val="none"/>
        </w:rPr>
      </w:pPr>
    </w:p>
    <w:p>
      <w:pPr>
        <w:spacing w:line="480" w:lineRule="exact"/>
        <w:textAlignment w:val="center"/>
        <w:rPr>
          <w:rFonts w:hint="eastAsia" w:ascii="宋体" w:hAnsi="宋体" w:cs="宋体"/>
          <w:b/>
          <w:sz w:val="24"/>
          <w:highlight w:val="none"/>
        </w:rPr>
      </w:pPr>
    </w:p>
    <w:p>
      <w:pPr>
        <w:spacing w:line="480" w:lineRule="exact"/>
        <w:textAlignment w:val="center"/>
        <w:rPr>
          <w:rFonts w:hint="eastAsia" w:ascii="宋体" w:hAnsi="宋体" w:cs="宋体"/>
          <w:b/>
          <w:sz w:val="24"/>
          <w:highlight w:val="none"/>
        </w:rPr>
      </w:pPr>
    </w:p>
    <w:p>
      <w:pPr>
        <w:spacing w:line="480" w:lineRule="exact"/>
        <w:textAlignment w:val="center"/>
        <w:rPr>
          <w:rFonts w:hint="eastAsia" w:ascii="宋体" w:hAnsi="宋体" w:cs="宋体"/>
          <w:b/>
          <w:sz w:val="24"/>
          <w:highlight w:val="none"/>
        </w:rPr>
      </w:pPr>
    </w:p>
    <w:p>
      <w:pPr>
        <w:spacing w:line="480" w:lineRule="exact"/>
        <w:textAlignment w:val="center"/>
        <w:rPr>
          <w:rFonts w:hint="eastAsia" w:ascii="宋体" w:hAnsi="宋体" w:cs="宋体"/>
          <w:b/>
          <w:sz w:val="24"/>
          <w:highlight w:val="none"/>
        </w:rPr>
      </w:pPr>
    </w:p>
    <w:p>
      <w:pPr>
        <w:spacing w:line="480" w:lineRule="exact"/>
        <w:textAlignment w:val="center"/>
        <w:rPr>
          <w:rFonts w:hint="eastAsia" w:ascii="宋体" w:hAnsi="宋体" w:cs="宋体"/>
          <w:b/>
          <w:sz w:val="24"/>
          <w:highlight w:val="none"/>
        </w:rPr>
      </w:pPr>
      <w:bookmarkStart w:id="10" w:name="_Toc171496387"/>
      <w:r>
        <w:rPr>
          <w:rFonts w:hint="eastAsia" w:ascii="宋体" w:hAnsi="宋体" w:cs="宋体"/>
          <w:b/>
          <w:bCs/>
          <w:sz w:val="24"/>
          <w:highlight w:val="none"/>
        </w:rPr>
        <w:br w:type="page"/>
      </w:r>
      <w:r>
        <w:rPr>
          <w:rFonts w:hint="eastAsia" w:ascii="宋体" w:hAnsi="宋体" w:cs="宋体"/>
          <w:b/>
          <w:bCs/>
          <w:sz w:val="24"/>
          <w:highlight w:val="none"/>
        </w:rPr>
        <w:t>附件格式</w:t>
      </w:r>
      <w:bookmarkEnd w:id="10"/>
      <w:r>
        <w:rPr>
          <w:rFonts w:hint="eastAsia" w:ascii="宋体" w:hAnsi="宋体" w:cs="宋体"/>
          <w:b/>
          <w:bCs/>
          <w:sz w:val="24"/>
          <w:highlight w:val="none"/>
        </w:rPr>
        <w:t>6</w:t>
      </w:r>
      <w:r>
        <w:rPr>
          <w:rFonts w:hint="eastAsia" w:ascii="宋体" w:hAnsi="宋体" w:cs="宋体"/>
          <w:b/>
          <w:sz w:val="24"/>
          <w:highlight w:val="none"/>
        </w:rPr>
        <w:t>：</w:t>
      </w:r>
    </w:p>
    <w:p>
      <w:pPr>
        <w:spacing w:line="360" w:lineRule="auto"/>
        <w:jc w:val="center"/>
        <w:rPr>
          <w:rFonts w:hint="eastAsia" w:ascii="宋体" w:hAnsi="宋体" w:eastAsia="宋体" w:cs="Times New Roman"/>
          <w:b/>
          <w:sz w:val="36"/>
          <w:szCs w:val="36"/>
          <w:highlight w:val="none"/>
        </w:rPr>
      </w:pPr>
    </w:p>
    <w:p>
      <w:pPr>
        <w:spacing w:line="360" w:lineRule="auto"/>
        <w:jc w:val="center"/>
        <w:rPr>
          <w:rFonts w:hint="eastAsia" w:ascii="宋体" w:hAnsi="宋体" w:eastAsia="宋体" w:cs="Times New Roman"/>
          <w:b/>
          <w:sz w:val="36"/>
          <w:szCs w:val="36"/>
          <w:highlight w:val="none"/>
        </w:rPr>
      </w:pPr>
      <w:r>
        <w:rPr>
          <w:rFonts w:hint="eastAsia" w:ascii="宋体" w:hAnsi="宋体" w:eastAsia="宋体" w:cs="Times New Roman"/>
          <w:b/>
          <w:sz w:val="36"/>
          <w:szCs w:val="36"/>
          <w:highlight w:val="none"/>
        </w:rPr>
        <w:t>法定代表人（单位负责人）身份证明格式</w:t>
      </w:r>
    </w:p>
    <w:p>
      <w:pPr>
        <w:spacing w:line="480" w:lineRule="exact"/>
        <w:jc w:val="center"/>
        <w:textAlignment w:val="center"/>
        <w:rPr>
          <w:rFonts w:hint="eastAsia" w:ascii="宋体" w:hAnsi="宋体" w:cs="宋体"/>
          <w:sz w:val="24"/>
          <w:highlight w:val="none"/>
        </w:rPr>
      </w:pPr>
    </w:p>
    <w:p>
      <w:pPr>
        <w:spacing w:line="480" w:lineRule="exact"/>
        <w:ind w:firstLine="600" w:firstLineChars="250"/>
        <w:textAlignment w:val="center"/>
        <w:rPr>
          <w:rFonts w:hint="eastAsia" w:ascii="宋体" w:hAnsi="宋体" w:cs="宋体"/>
          <w:sz w:val="24"/>
          <w:highlight w:val="none"/>
        </w:rPr>
      </w:pPr>
      <w:r>
        <w:rPr>
          <w:rFonts w:hint="eastAsia" w:ascii="宋体" w:hAnsi="宋体" w:cs="宋体"/>
          <w:sz w:val="24"/>
          <w:highlight w:val="none"/>
        </w:rPr>
        <w:t>被邀请银行名称：_______________________</w:t>
      </w:r>
    </w:p>
    <w:p>
      <w:pPr>
        <w:spacing w:line="480" w:lineRule="exact"/>
        <w:ind w:firstLine="600" w:firstLineChars="250"/>
        <w:textAlignment w:val="center"/>
        <w:rPr>
          <w:rFonts w:hint="eastAsia" w:ascii="宋体" w:hAnsi="宋体" w:cs="宋体"/>
          <w:sz w:val="24"/>
          <w:highlight w:val="none"/>
        </w:rPr>
      </w:pPr>
      <w:r>
        <w:rPr>
          <w:rFonts w:hint="eastAsia" w:ascii="宋体" w:hAnsi="宋体" w:cs="宋体"/>
          <w:sz w:val="24"/>
          <w:highlight w:val="none"/>
        </w:rPr>
        <w:t>单位性质：____________________________</w:t>
      </w:r>
    </w:p>
    <w:p>
      <w:pPr>
        <w:spacing w:line="480" w:lineRule="exact"/>
        <w:ind w:firstLine="600" w:firstLineChars="250"/>
        <w:textAlignment w:val="center"/>
        <w:rPr>
          <w:rFonts w:hint="eastAsia" w:ascii="宋体" w:hAnsi="宋体" w:cs="宋体"/>
          <w:sz w:val="24"/>
          <w:highlight w:val="none"/>
        </w:rPr>
      </w:pPr>
      <w:r>
        <w:rPr>
          <w:rFonts w:hint="eastAsia" w:ascii="宋体" w:hAnsi="宋体" w:cs="宋体"/>
          <w:sz w:val="24"/>
          <w:highlight w:val="none"/>
        </w:rPr>
        <w:t>地址：________________________________</w:t>
      </w:r>
    </w:p>
    <w:p>
      <w:pPr>
        <w:spacing w:line="480" w:lineRule="exact"/>
        <w:ind w:firstLine="600" w:firstLineChars="250"/>
        <w:textAlignment w:val="center"/>
        <w:rPr>
          <w:rFonts w:hint="eastAsia" w:ascii="宋体" w:hAnsi="宋体" w:cs="宋体"/>
          <w:sz w:val="24"/>
          <w:highlight w:val="none"/>
        </w:rPr>
      </w:pPr>
      <w:r>
        <w:rPr>
          <w:rFonts w:hint="eastAsia" w:ascii="宋体" w:hAnsi="宋体" w:cs="宋体"/>
          <w:sz w:val="24"/>
          <w:highlight w:val="none"/>
        </w:rPr>
        <w:t>成立时间：________年_______月________日</w:t>
      </w:r>
    </w:p>
    <w:p>
      <w:pPr>
        <w:spacing w:line="480" w:lineRule="exact"/>
        <w:ind w:firstLine="600" w:firstLineChars="250"/>
        <w:textAlignment w:val="center"/>
        <w:rPr>
          <w:rFonts w:hint="eastAsia" w:ascii="宋体" w:hAnsi="宋体" w:cs="宋体"/>
          <w:sz w:val="24"/>
          <w:highlight w:val="none"/>
        </w:rPr>
      </w:pPr>
      <w:r>
        <w:rPr>
          <w:rFonts w:hint="eastAsia" w:ascii="宋体" w:hAnsi="宋体" w:cs="宋体"/>
          <w:sz w:val="24"/>
          <w:highlight w:val="none"/>
        </w:rPr>
        <w:t>经营期限：____________________________</w:t>
      </w:r>
    </w:p>
    <w:p>
      <w:pPr>
        <w:spacing w:line="480" w:lineRule="exact"/>
        <w:ind w:firstLine="600" w:firstLineChars="250"/>
        <w:textAlignment w:val="center"/>
        <w:rPr>
          <w:rFonts w:hint="eastAsia" w:ascii="宋体" w:hAnsi="宋体" w:cs="宋体"/>
          <w:sz w:val="24"/>
          <w:highlight w:val="none"/>
        </w:rPr>
      </w:pPr>
      <w:r>
        <w:rPr>
          <w:rFonts w:hint="eastAsia" w:ascii="宋体" w:hAnsi="宋体" w:cs="宋体"/>
          <w:sz w:val="24"/>
          <w:highlight w:val="none"/>
        </w:rPr>
        <w:t>姓名：________性别：________年龄：________职务：________</w:t>
      </w:r>
    </w:p>
    <w:p>
      <w:pPr>
        <w:spacing w:line="480" w:lineRule="exact"/>
        <w:ind w:firstLine="600" w:firstLineChars="250"/>
        <w:textAlignment w:val="center"/>
        <w:rPr>
          <w:rFonts w:hint="eastAsia" w:ascii="宋体" w:hAnsi="宋体" w:cs="宋体"/>
          <w:sz w:val="24"/>
          <w:highlight w:val="none"/>
        </w:rPr>
      </w:pPr>
      <w:r>
        <w:rPr>
          <w:rFonts w:hint="eastAsia" w:ascii="宋体" w:hAnsi="宋体" w:cs="宋体"/>
          <w:sz w:val="24"/>
          <w:highlight w:val="none"/>
        </w:rPr>
        <w:t>系__________________（被邀请银行名称）的法定代表人（单位负责人）。</w:t>
      </w:r>
    </w:p>
    <w:p>
      <w:pPr>
        <w:spacing w:line="480" w:lineRule="exact"/>
        <w:ind w:firstLine="600" w:firstLineChars="250"/>
        <w:textAlignment w:val="center"/>
        <w:rPr>
          <w:rFonts w:hint="eastAsia" w:ascii="宋体" w:hAnsi="宋体" w:cs="宋体"/>
          <w:sz w:val="24"/>
          <w:highlight w:val="none"/>
        </w:rPr>
      </w:pPr>
    </w:p>
    <w:p>
      <w:pPr>
        <w:spacing w:line="480" w:lineRule="exact"/>
        <w:ind w:firstLine="600" w:firstLineChars="250"/>
        <w:textAlignment w:val="center"/>
        <w:rPr>
          <w:rFonts w:hint="eastAsia" w:ascii="宋体" w:hAnsi="宋体" w:cs="宋体"/>
          <w:sz w:val="24"/>
          <w:highlight w:val="none"/>
        </w:rPr>
      </w:pPr>
    </w:p>
    <w:p>
      <w:pPr>
        <w:spacing w:line="480" w:lineRule="exact"/>
        <w:ind w:firstLine="600" w:firstLineChars="250"/>
        <w:textAlignment w:val="center"/>
        <w:rPr>
          <w:rFonts w:hint="eastAsia" w:ascii="宋体" w:hAnsi="宋体" w:cs="宋体"/>
          <w:sz w:val="24"/>
          <w:highlight w:val="none"/>
        </w:rPr>
      </w:pPr>
      <w:r>
        <w:rPr>
          <w:rFonts w:hint="eastAsia" w:ascii="宋体" w:hAnsi="宋体" w:cs="宋体"/>
          <w:sz w:val="24"/>
          <w:highlight w:val="none"/>
        </w:rPr>
        <w:t>特此证明。</w:t>
      </w:r>
    </w:p>
    <w:p>
      <w:pPr>
        <w:spacing w:line="480" w:lineRule="exact"/>
        <w:ind w:right="480" w:firstLine="1440" w:firstLineChars="600"/>
        <w:textAlignment w:val="center"/>
        <w:rPr>
          <w:rFonts w:hint="eastAsia" w:ascii="宋体" w:hAnsi="宋体" w:cs="宋体"/>
          <w:sz w:val="24"/>
          <w:highlight w:val="none"/>
        </w:rPr>
      </w:pPr>
    </w:p>
    <w:p>
      <w:pPr>
        <w:spacing w:line="480" w:lineRule="exact"/>
        <w:ind w:right="480" w:firstLine="4560" w:firstLineChars="1900"/>
        <w:textAlignment w:val="center"/>
        <w:rPr>
          <w:rFonts w:hint="eastAsia" w:ascii="宋体" w:hAnsi="宋体" w:cs="宋体"/>
          <w:sz w:val="24"/>
          <w:highlight w:val="none"/>
        </w:rPr>
      </w:pPr>
      <w:r>
        <w:rPr>
          <w:rFonts w:hint="eastAsia" w:ascii="宋体" w:hAnsi="宋体" w:cs="宋体"/>
          <w:sz w:val="24"/>
          <w:highlight w:val="none"/>
        </w:rPr>
        <w:t>被邀请银行单位全称（盖章）：</w:t>
      </w:r>
    </w:p>
    <w:p>
      <w:pPr>
        <w:spacing w:line="480" w:lineRule="exact"/>
        <w:ind w:right="480" w:firstLine="4680" w:firstLineChars="1950"/>
        <w:textAlignment w:val="center"/>
        <w:rPr>
          <w:rFonts w:hint="eastAsia" w:ascii="宋体" w:hAnsi="宋体" w:cs="宋体"/>
          <w:sz w:val="24"/>
          <w:highlight w:val="none"/>
        </w:rPr>
      </w:pPr>
    </w:p>
    <w:p>
      <w:pPr>
        <w:spacing w:line="480" w:lineRule="exact"/>
        <w:ind w:right="480" w:firstLine="4680" w:firstLineChars="1950"/>
        <w:textAlignment w:val="center"/>
        <w:rPr>
          <w:rFonts w:hint="eastAsia" w:ascii="宋体" w:hAnsi="宋体" w:cs="宋体"/>
          <w:sz w:val="24"/>
          <w:highlight w:val="none"/>
        </w:rPr>
      </w:pPr>
      <w:r>
        <w:rPr>
          <w:rFonts w:hint="eastAsia" w:ascii="宋体" w:hAnsi="宋体" w:cs="宋体"/>
          <w:sz w:val="24"/>
          <w:highlight w:val="none"/>
        </w:rPr>
        <w:t>_________年_______月_______日</w:t>
      </w:r>
    </w:p>
    <w:p>
      <w:pPr>
        <w:spacing w:line="480" w:lineRule="exact"/>
        <w:textAlignment w:val="center"/>
        <w:rPr>
          <w:rFonts w:hint="eastAsia" w:ascii="宋体" w:hAnsi="宋体" w:cs="宋体"/>
          <w:sz w:val="24"/>
          <w:highlight w:val="none"/>
        </w:rPr>
      </w:pPr>
    </w:p>
    <w:p>
      <w:pPr>
        <w:spacing w:line="480" w:lineRule="exact"/>
        <w:textAlignment w:val="center"/>
        <w:rPr>
          <w:rFonts w:hint="eastAsia" w:ascii="宋体" w:hAnsi="宋体" w:cs="宋体"/>
          <w:sz w:val="24"/>
          <w:highlight w:val="none"/>
        </w:rPr>
      </w:pPr>
    </w:p>
    <w:p>
      <w:pPr>
        <w:spacing w:line="480" w:lineRule="exact"/>
        <w:textAlignment w:val="center"/>
        <w:rPr>
          <w:rFonts w:hint="eastAsia" w:ascii="宋体" w:hAnsi="宋体" w:cs="宋体"/>
          <w:sz w:val="24"/>
          <w:highlight w:val="none"/>
        </w:rPr>
      </w:pPr>
      <w:r>
        <w:rPr>
          <w:rFonts w:hint="eastAsia" w:ascii="宋体" w:hAnsi="宋体" w:cs="宋体"/>
          <w:sz w:val="24"/>
          <w:highlight w:val="none"/>
        </w:rPr>
        <w:t>附：法定代表人（单位负责人）身份证复印件（须提供正面、背面双面身份证复印件）</w:t>
      </w:r>
    </w:p>
    <w:p>
      <w:pPr>
        <w:pStyle w:val="22"/>
        <w:spacing w:line="480" w:lineRule="exact"/>
        <w:textAlignment w:val="center"/>
        <w:rPr>
          <w:rFonts w:hint="eastAsia" w:hAnsi="宋体" w:cs="宋体"/>
          <w:b/>
          <w:bCs/>
          <w:highlight w:val="none"/>
        </w:rPr>
      </w:pPr>
    </w:p>
    <w:p>
      <w:pPr>
        <w:pStyle w:val="22"/>
        <w:spacing w:line="480" w:lineRule="exact"/>
        <w:textAlignment w:val="center"/>
        <w:rPr>
          <w:rFonts w:hint="eastAsia" w:hAnsi="宋体" w:cs="宋体"/>
          <w:b/>
          <w:bCs/>
          <w:highlight w:val="none"/>
        </w:rPr>
      </w:pPr>
    </w:p>
    <w:p>
      <w:pPr>
        <w:pStyle w:val="22"/>
        <w:spacing w:line="480" w:lineRule="exact"/>
        <w:textAlignment w:val="center"/>
        <w:rPr>
          <w:rFonts w:hint="eastAsia" w:hAnsi="宋体" w:cs="宋体"/>
          <w:b/>
          <w:bCs/>
          <w:highlight w:val="none"/>
        </w:rPr>
      </w:pPr>
    </w:p>
    <w:p>
      <w:pPr>
        <w:pStyle w:val="22"/>
        <w:spacing w:line="480" w:lineRule="exact"/>
        <w:textAlignment w:val="center"/>
        <w:rPr>
          <w:rFonts w:hint="eastAsia" w:hAnsi="宋体" w:cs="宋体"/>
          <w:b/>
          <w:bCs/>
          <w:highlight w:val="none"/>
        </w:rPr>
      </w:pPr>
    </w:p>
    <w:p>
      <w:pPr>
        <w:pStyle w:val="22"/>
        <w:spacing w:line="480" w:lineRule="exact"/>
        <w:textAlignment w:val="center"/>
        <w:rPr>
          <w:rFonts w:hint="eastAsia" w:hAnsi="宋体" w:cs="宋体"/>
          <w:b/>
          <w:highlight w:val="none"/>
        </w:rPr>
      </w:pPr>
      <w:r>
        <w:rPr>
          <w:rFonts w:hint="eastAsia" w:hAnsi="宋体" w:cs="宋体"/>
          <w:b/>
          <w:highlight w:val="none"/>
        </w:rPr>
        <w:br w:type="page"/>
      </w:r>
      <w:r>
        <w:rPr>
          <w:rFonts w:hint="eastAsia" w:hAnsi="宋体" w:cs="宋体"/>
          <w:b/>
          <w:highlight w:val="none"/>
        </w:rPr>
        <w:t>附件格式7：</w:t>
      </w:r>
    </w:p>
    <w:p>
      <w:pPr>
        <w:spacing w:line="360" w:lineRule="auto"/>
        <w:jc w:val="center"/>
        <w:rPr>
          <w:rFonts w:hint="eastAsia" w:ascii="宋体" w:hAnsi="宋体" w:eastAsia="宋体" w:cs="Times New Roman"/>
          <w:b/>
          <w:sz w:val="36"/>
          <w:szCs w:val="36"/>
          <w:highlight w:val="none"/>
        </w:rPr>
      </w:pPr>
    </w:p>
    <w:p>
      <w:pPr>
        <w:spacing w:line="360" w:lineRule="auto"/>
        <w:jc w:val="center"/>
        <w:rPr>
          <w:rFonts w:hint="eastAsia" w:ascii="宋体" w:hAnsi="宋体" w:eastAsia="宋体" w:cs="Times New Roman"/>
          <w:b/>
          <w:sz w:val="36"/>
          <w:szCs w:val="36"/>
          <w:highlight w:val="none"/>
        </w:rPr>
      </w:pPr>
      <w:r>
        <w:rPr>
          <w:rFonts w:hint="eastAsia" w:ascii="宋体" w:hAnsi="宋体" w:eastAsia="宋体" w:cs="Times New Roman"/>
          <w:b/>
          <w:sz w:val="36"/>
          <w:szCs w:val="36"/>
          <w:highlight w:val="none"/>
        </w:rPr>
        <w:t>法定代表人（单位负责人）授权书格式</w:t>
      </w:r>
    </w:p>
    <w:p>
      <w:pPr>
        <w:tabs>
          <w:tab w:val="left" w:pos="0"/>
        </w:tabs>
        <w:spacing w:line="480" w:lineRule="exact"/>
        <w:textAlignment w:val="center"/>
        <w:rPr>
          <w:rFonts w:hint="eastAsia" w:ascii="宋体" w:hAnsi="宋体" w:cs="宋体"/>
          <w:sz w:val="24"/>
          <w:highlight w:val="none"/>
        </w:rPr>
      </w:pPr>
      <w:r>
        <w:rPr>
          <w:rFonts w:hint="eastAsia" w:ascii="宋体" w:hAnsi="宋体" w:cs="宋体"/>
          <w:sz w:val="24"/>
          <w:highlight w:val="none"/>
          <w:u w:val="single"/>
        </w:rPr>
        <w:t xml:space="preserve">                     </w:t>
      </w:r>
      <w:r>
        <w:rPr>
          <w:rFonts w:hint="eastAsia" w:ascii="宋体" w:hAnsi="宋体" w:cs="宋体"/>
          <w:sz w:val="24"/>
          <w:highlight w:val="none"/>
        </w:rPr>
        <w:t>：</w:t>
      </w:r>
    </w:p>
    <w:p>
      <w:pPr>
        <w:tabs>
          <w:tab w:val="left" w:pos="0"/>
        </w:tabs>
        <w:spacing w:line="480" w:lineRule="exact"/>
        <w:textAlignment w:val="center"/>
        <w:rPr>
          <w:rFonts w:hint="eastAsia" w:ascii="宋体" w:hAnsi="宋体" w:cs="宋体"/>
          <w:sz w:val="24"/>
          <w:highlight w:val="none"/>
          <w:u w:val="single"/>
        </w:rPr>
      </w:pPr>
      <w:r>
        <w:rPr>
          <w:rFonts w:hint="eastAsia" w:ascii="宋体" w:hAnsi="宋体" w:cs="宋体"/>
          <w:sz w:val="24"/>
          <w:highlight w:val="none"/>
          <w:u w:val="single"/>
        </w:rPr>
        <w:t xml:space="preserve">           </w:t>
      </w:r>
      <w:r>
        <w:rPr>
          <w:rFonts w:hint="eastAsia" w:ascii="宋体" w:hAnsi="宋体" w:cs="宋体"/>
          <w:sz w:val="24"/>
          <w:highlight w:val="none"/>
        </w:rPr>
        <w:t>（被邀请银行全称）法定代表人（单位负责人）</w:t>
      </w:r>
      <w:r>
        <w:rPr>
          <w:rFonts w:hint="eastAsia" w:ascii="宋体" w:hAnsi="宋体" w:cs="宋体"/>
          <w:sz w:val="24"/>
          <w:highlight w:val="none"/>
          <w:u w:val="single"/>
        </w:rPr>
        <w:t xml:space="preserve">            </w:t>
      </w:r>
      <w:r>
        <w:rPr>
          <w:rFonts w:hint="eastAsia" w:ascii="宋体" w:hAnsi="宋体" w:cs="宋体"/>
          <w:sz w:val="24"/>
          <w:highlight w:val="none"/>
        </w:rPr>
        <w:t>授权</w:t>
      </w:r>
      <w:r>
        <w:rPr>
          <w:rFonts w:hint="eastAsia" w:ascii="宋体" w:hAnsi="宋体" w:cs="宋体"/>
          <w:sz w:val="24"/>
          <w:highlight w:val="none"/>
          <w:u w:val="single"/>
        </w:rPr>
        <w:t xml:space="preserve">           </w:t>
      </w:r>
      <w:r>
        <w:rPr>
          <w:rFonts w:hint="eastAsia" w:ascii="宋体" w:hAnsi="宋体" w:cs="宋体"/>
          <w:sz w:val="24"/>
          <w:highlight w:val="none"/>
        </w:rPr>
        <w:t>（授权代表姓名）为授权代表，参加你处组织的</w:t>
      </w:r>
      <w:r>
        <w:rPr>
          <w:rFonts w:hint="eastAsia" w:ascii="宋体" w:hAnsi="宋体" w:cs="宋体"/>
          <w:sz w:val="24"/>
          <w:highlight w:val="none"/>
          <w:u w:val="single"/>
        </w:rPr>
        <w:t xml:space="preserve">                                  </w:t>
      </w:r>
    </w:p>
    <w:p>
      <w:pPr>
        <w:pStyle w:val="22"/>
        <w:spacing w:line="480" w:lineRule="exact"/>
        <w:textAlignment w:val="center"/>
        <w:rPr>
          <w:rFonts w:hint="eastAsia" w:hAnsi="宋体" w:cs="宋体"/>
          <w:highlight w:val="none"/>
        </w:rPr>
      </w:pPr>
      <w:r>
        <w:rPr>
          <w:rFonts w:hint="eastAsia" w:hAnsi="宋体" w:cs="宋体"/>
          <w:highlight w:val="none"/>
        </w:rPr>
        <w:t>项目（</w:t>
      </w:r>
      <w:r>
        <w:rPr>
          <w:rFonts w:hint="eastAsia" w:hAnsi="宋体" w:cs="宋体"/>
          <w:highlight w:val="none"/>
          <w:u w:val="single"/>
        </w:rPr>
        <w:t xml:space="preserve">项目编号：           </w:t>
      </w:r>
      <w:r>
        <w:rPr>
          <w:rFonts w:hint="eastAsia" w:hAnsi="宋体" w:cs="宋体"/>
          <w:highlight w:val="none"/>
        </w:rPr>
        <w:t>）</w:t>
      </w:r>
      <w:r>
        <w:rPr>
          <w:rFonts w:hint="eastAsia" w:hAnsi="宋体" w:cs="宋体"/>
          <w:highlight w:val="none"/>
          <w:lang w:val="en-US" w:eastAsia="zh-CN"/>
        </w:rPr>
        <w:t>评审</w:t>
      </w:r>
      <w:r>
        <w:rPr>
          <w:rFonts w:hint="eastAsia" w:hAnsi="宋体" w:cs="宋体"/>
          <w:highlight w:val="none"/>
        </w:rPr>
        <w:t>活动，全权处理采购活动中的一切事宜。授权代表无转委托权。</w:t>
      </w:r>
    </w:p>
    <w:p>
      <w:pPr>
        <w:pStyle w:val="22"/>
        <w:spacing w:line="480" w:lineRule="exact"/>
        <w:textAlignment w:val="center"/>
        <w:rPr>
          <w:rFonts w:hint="eastAsia" w:hAnsi="宋体" w:cs="宋体"/>
          <w:b/>
          <w:highlight w:val="none"/>
        </w:rPr>
      </w:pPr>
    </w:p>
    <w:p>
      <w:pPr>
        <w:pStyle w:val="22"/>
        <w:spacing w:line="480" w:lineRule="exact"/>
        <w:ind w:left="4139" w:leftChars="1971"/>
        <w:textAlignment w:val="center"/>
        <w:rPr>
          <w:rFonts w:hint="eastAsia" w:hAnsi="宋体" w:cs="宋体"/>
          <w:highlight w:val="none"/>
        </w:rPr>
      </w:pPr>
      <w:r>
        <w:rPr>
          <w:rFonts w:hint="eastAsia" w:hAnsi="宋体" w:cs="宋体"/>
          <w:highlight w:val="none"/>
        </w:rPr>
        <w:t>法定代表人（单位负责人）签字或盖章：</w:t>
      </w:r>
    </w:p>
    <w:p>
      <w:pPr>
        <w:pStyle w:val="22"/>
        <w:spacing w:line="480" w:lineRule="exact"/>
        <w:ind w:left="4139" w:leftChars="1971"/>
        <w:textAlignment w:val="center"/>
        <w:rPr>
          <w:rFonts w:hint="eastAsia" w:hAnsi="宋体" w:cs="宋体"/>
          <w:highlight w:val="none"/>
        </w:rPr>
      </w:pPr>
      <w:r>
        <w:rPr>
          <w:rFonts w:hint="eastAsia" w:hAnsi="宋体" w:cs="宋体"/>
          <w:highlight w:val="none"/>
        </w:rPr>
        <w:t>被邀请银行单位全称（盖章）：</w:t>
      </w:r>
    </w:p>
    <w:p>
      <w:pPr>
        <w:pStyle w:val="22"/>
        <w:spacing w:line="480" w:lineRule="exact"/>
        <w:textAlignment w:val="center"/>
        <w:rPr>
          <w:rFonts w:hint="eastAsia" w:hAnsi="宋体" w:cs="宋体"/>
          <w:highlight w:val="none"/>
        </w:rPr>
      </w:pPr>
    </w:p>
    <w:p>
      <w:pPr>
        <w:pStyle w:val="22"/>
        <w:spacing w:line="480" w:lineRule="exact"/>
        <w:ind w:firstLine="5097" w:firstLineChars="2124"/>
        <w:textAlignment w:val="center"/>
        <w:rPr>
          <w:rFonts w:hint="eastAsia" w:hAnsi="宋体" w:cs="宋体"/>
          <w:highlight w:val="none"/>
        </w:rPr>
      </w:pPr>
      <w:r>
        <w:rPr>
          <w:rFonts w:hint="eastAsia" w:hAnsi="宋体" w:cs="宋体"/>
          <w:highlight w:val="none"/>
        </w:rPr>
        <w:t>日  期：</w:t>
      </w:r>
    </w:p>
    <w:p>
      <w:pPr>
        <w:pStyle w:val="22"/>
        <w:spacing w:line="480" w:lineRule="exact"/>
        <w:textAlignment w:val="center"/>
        <w:rPr>
          <w:rFonts w:hint="eastAsia" w:hAnsi="宋体" w:cs="宋体"/>
          <w:highlight w:val="none"/>
        </w:rPr>
      </w:pPr>
    </w:p>
    <w:p>
      <w:pPr>
        <w:pStyle w:val="22"/>
        <w:spacing w:line="480" w:lineRule="exact"/>
        <w:textAlignment w:val="center"/>
        <w:rPr>
          <w:rFonts w:hint="eastAsia" w:hAnsi="宋体" w:cs="宋体"/>
          <w:highlight w:val="none"/>
        </w:rPr>
      </w:pPr>
      <w:r>
        <w:rPr>
          <w:rFonts w:hint="eastAsia" w:hAnsi="宋体" w:cs="宋体"/>
          <w:highlight w:val="none"/>
        </w:rPr>
        <w:t>附：授权委托人身份证复印件（须提供正面、背面双面身份证复印件）</w:t>
      </w:r>
    </w:p>
    <w:p>
      <w:pPr>
        <w:pStyle w:val="22"/>
        <w:spacing w:line="480" w:lineRule="exact"/>
        <w:textAlignment w:val="center"/>
        <w:rPr>
          <w:rFonts w:hint="eastAsia" w:hAnsi="宋体" w:cs="宋体"/>
          <w:highlight w:val="none"/>
        </w:rPr>
      </w:pPr>
      <w:r>
        <w:rPr>
          <w:rFonts w:hint="eastAsia" w:hAnsi="宋体" w:cs="宋体"/>
          <w:highlight w:val="none"/>
        </w:rPr>
        <w:t>授权代表姓名：</w:t>
      </w:r>
    </w:p>
    <w:p>
      <w:pPr>
        <w:pStyle w:val="22"/>
        <w:spacing w:line="480" w:lineRule="exact"/>
        <w:textAlignment w:val="center"/>
        <w:rPr>
          <w:rFonts w:hint="eastAsia" w:hAnsi="宋体" w:cs="宋体"/>
          <w:highlight w:val="none"/>
        </w:rPr>
      </w:pPr>
      <w:r>
        <w:rPr>
          <w:rFonts w:hint="eastAsia" w:hAnsi="宋体" w:cs="宋体"/>
          <w:highlight w:val="none"/>
        </w:rPr>
        <w:t>职        务：</w:t>
      </w:r>
    </w:p>
    <w:p>
      <w:pPr>
        <w:pStyle w:val="22"/>
        <w:spacing w:line="480" w:lineRule="exact"/>
        <w:textAlignment w:val="center"/>
        <w:rPr>
          <w:rFonts w:hint="eastAsia" w:hAnsi="宋体" w:cs="宋体"/>
          <w:highlight w:val="none"/>
        </w:rPr>
      </w:pPr>
      <w:r>
        <w:rPr>
          <w:rFonts w:hint="eastAsia" w:hAnsi="宋体" w:cs="宋体"/>
          <w:highlight w:val="none"/>
        </w:rPr>
        <w:t>详细通讯地址：</w:t>
      </w:r>
    </w:p>
    <w:p>
      <w:pPr>
        <w:pStyle w:val="22"/>
        <w:spacing w:line="480" w:lineRule="exact"/>
        <w:textAlignment w:val="center"/>
        <w:rPr>
          <w:rFonts w:hint="eastAsia" w:hAnsi="宋体" w:cs="宋体"/>
          <w:highlight w:val="none"/>
        </w:rPr>
      </w:pPr>
      <w:r>
        <w:rPr>
          <w:rFonts w:hint="eastAsia" w:hAnsi="宋体" w:cs="宋体"/>
          <w:highlight w:val="none"/>
        </w:rPr>
        <w:t>邮 政  编 码：</w:t>
      </w:r>
    </w:p>
    <w:p>
      <w:pPr>
        <w:pStyle w:val="22"/>
        <w:spacing w:line="480" w:lineRule="exact"/>
        <w:textAlignment w:val="center"/>
        <w:rPr>
          <w:rFonts w:hint="eastAsia" w:hAnsi="宋体" w:cs="宋体"/>
          <w:highlight w:val="none"/>
        </w:rPr>
      </w:pPr>
      <w:r>
        <w:rPr>
          <w:rFonts w:hint="eastAsia" w:hAnsi="宋体" w:cs="宋体"/>
          <w:highlight w:val="none"/>
        </w:rPr>
        <w:t>传        真：</w:t>
      </w:r>
    </w:p>
    <w:p>
      <w:pPr>
        <w:pStyle w:val="22"/>
        <w:spacing w:line="480" w:lineRule="exact"/>
        <w:textAlignment w:val="center"/>
        <w:rPr>
          <w:rFonts w:hint="eastAsia" w:hAnsi="宋体" w:cs="宋体"/>
          <w:highlight w:val="none"/>
        </w:rPr>
      </w:pPr>
      <w:r>
        <w:rPr>
          <w:rFonts w:hint="eastAsia" w:hAnsi="宋体" w:cs="宋体"/>
          <w:highlight w:val="none"/>
        </w:rPr>
        <w:t>电        话：</w:t>
      </w:r>
    </w:p>
    <w:p>
      <w:pPr>
        <w:pStyle w:val="22"/>
        <w:spacing w:line="480" w:lineRule="exact"/>
        <w:textAlignment w:val="center"/>
        <w:rPr>
          <w:rFonts w:hint="eastAsia" w:hAnsi="宋体" w:cs="宋体"/>
          <w:highlight w:val="none"/>
        </w:rPr>
      </w:pPr>
    </w:p>
    <w:sectPr>
      <w:footerReference r:id="rId6" w:type="first"/>
      <w:headerReference r:id="rId3" w:type="default"/>
      <w:footerReference r:id="rId4" w:type="default"/>
      <w:footerReference r:id="rId5" w:type="even"/>
      <w:pgSz w:w="11906" w:h="16838"/>
      <w:pgMar w:top="851" w:right="1474" w:bottom="454" w:left="1474" w:header="851" w:footer="1134" w:gutter="284"/>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6"/>
                            <w:rPr>
                              <w:rFonts w:hint="eastAsia" w:eastAsia="Times New Roman"/>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24</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Y4OUHSAQAApA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dZX0GTw0mHbvMTGO79yIW7PcA14m2qMMJn2REME4qnu+qivGSHh6VFd1XWKIY2xxEL94fO4D&#10;xPfCGZKMlgYcX1aVnT5CnFKXlFTNujuldR6htmRA1Jv6zU1+cQ0hurZYJLGYuk1WHPfjTG3vujMy&#10;G3AHWmpx5SnRHyxKnNZlMcJi7Bfj6IM69HmfUivg3x4jtpO7TBUm2LkwDi/znBctbcfffs56/Lm2&#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ljg5QdIBAACkAwAADgAAAAAAAAABACAAAAAi&#10;AQAAZHJzL2Uyb0RvYy54bWxQSwUGAAAAAAYABgBZAQAAZgUAAAAA&#10;">
              <v:fill on="f" focussize="0,0"/>
              <v:stroke on="f" weight="1.25pt"/>
              <v:imagedata o:title=""/>
              <o:lock v:ext="edit" aspectratio="f"/>
              <v:textbox inset="0mm,0mm,0mm,0mm" style="mso-fit-shape-to-text:t;">
                <w:txbxContent>
                  <w:p>
                    <w:pPr>
                      <w:pStyle w:val="26"/>
                      <w:rPr>
                        <w:rFonts w:hint="eastAsia" w:eastAsia="Times New Roman"/>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24</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9"/>
      </w:rPr>
    </w:pPr>
    <w:r>
      <w:fldChar w:fldCharType="begin"/>
    </w:r>
    <w:r>
      <w:rPr>
        <w:rStyle w:val="39"/>
      </w:rPr>
      <w:instrText xml:space="preserve">PAGE  </w:instrText>
    </w:r>
    <w:r>
      <w:fldChar w:fldCharType="end"/>
    </w:r>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6"/>
                            <w:rPr>
                              <w:rFonts w:hint="eastAsia" w:eastAsia="Times New Roman"/>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24</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3l/LvRAQAApA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LpM+vYcay+49FsbhoxtS7RQHDCbagwwmfZEQwTyqe7qoK4ZIeLpUraqqxBTH3OwgTvF43QeI&#10;d8IZkoyGBny+rCo7foY4ls4lqZt1t0prjLNaW9Ij6nX1/jrfuKQQXVtskliM0yYrDrthorBz7QmZ&#10;9bgDDbW48pToTxYlTusyG2E2drNx8EHtu7xPqT/4D4eI4+QpU4cRdmqMj5d5TouWtuOpn6sef67N&#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D95fy70QEAAKQDAAAOAAAAAAAAAAEAIAAAACIB&#10;AABkcnMvZTJvRG9jLnhtbFBLBQYAAAAABgAGAFkBAABlBQAAAAA=&#10;">
              <v:fill on="f" focussize="0,0"/>
              <v:stroke on="f" weight="1.25pt"/>
              <v:imagedata o:title=""/>
              <o:lock v:ext="edit" aspectratio="f"/>
              <v:textbox inset="0mm,0mm,0mm,0mm" style="mso-fit-shape-to-text:t;">
                <w:txbxContent>
                  <w:p>
                    <w:pPr>
                      <w:pStyle w:val="26"/>
                      <w:rPr>
                        <w:rFonts w:hint="eastAsia" w:eastAsia="Times New Roman"/>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24</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4337"/>
        <w:tab w:val="right" w:pos="8675"/>
      </w:tabs>
      <w:jc w:val="both"/>
      <w:rPr>
        <w:rFonts w:hint="eastAsia" w:ascii="黑体" w:hAnsi="黑体" w:eastAsia="黑体"/>
        <w:iCs/>
        <w:lang w:eastAsia="zh-CN"/>
      </w:rPr>
    </w:pPr>
    <w:r>
      <w:rPr>
        <w:rFonts w:hint="eastAsia" w:ascii="黑体" w:hAnsi="黑体" w:eastAsia="黑体"/>
        <w:iCs/>
        <w:lang w:val="zh-CN"/>
      </w:rPr>
      <w:t>项目名称：临沂市罗庄区教体局及学校零余额银行账户服务项目</w:t>
    </w:r>
    <w:r>
      <w:rPr>
        <w:rFonts w:hint="eastAsia" w:ascii="黑体" w:hAnsi="黑体" w:eastAsia="黑体"/>
        <w:iCs/>
      </w:rPr>
      <w:t xml:space="preserve">    </w:t>
    </w:r>
    <w:r>
      <w:rPr>
        <w:rFonts w:hint="eastAsia" w:ascii="黑体" w:hAnsi="黑体" w:eastAsia="黑体"/>
        <w:iCs/>
        <w:lang w:val="en-US" w:eastAsia="zh-CN"/>
      </w:rPr>
      <w:t xml:space="preserve">                 </w:t>
    </w:r>
    <w:r>
      <w:rPr>
        <w:rFonts w:hint="eastAsia" w:ascii="黑体" w:hAnsi="黑体" w:eastAsia="黑体"/>
        <w:iCs/>
      </w:rPr>
      <w:t>项目编号：</w:t>
    </w:r>
    <w:r>
      <w:rPr>
        <w:rFonts w:hint="eastAsia" w:ascii="黑体" w:hAnsi="黑体" w:eastAsia="黑体"/>
        <w:iCs/>
        <w:lang w:eastAsia="zh-CN"/>
      </w:rPr>
      <w:t>SDPS2022045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E79FBC"/>
    <w:multiLevelType w:val="singleLevel"/>
    <w:tmpl w:val="DDE79FBC"/>
    <w:lvl w:ilvl="0" w:tentative="0">
      <w:start w:val="1"/>
      <w:numFmt w:val="decimal"/>
      <w:suff w:val="nothing"/>
      <w:lvlText w:val="%1、"/>
      <w:lvlJc w:val="left"/>
    </w:lvl>
  </w:abstractNum>
  <w:abstractNum w:abstractNumId="1">
    <w:nsid w:val="0000000E"/>
    <w:multiLevelType w:val="multilevel"/>
    <w:tmpl w:val="0000000E"/>
    <w:lvl w:ilvl="0" w:tentative="0">
      <w:start w:val="1"/>
      <w:numFmt w:val="decimal"/>
      <w:lvlText w:val="%1"/>
      <w:lvlJc w:val="left"/>
      <w:pPr>
        <w:tabs>
          <w:tab w:val="left" w:pos="284"/>
        </w:tabs>
        <w:ind w:left="284" w:hanging="284"/>
      </w:pPr>
      <w:rPr>
        <w:rFonts w:hint="eastAsia" w:eastAsia="宋体"/>
        <w:b/>
        <w:i w:val="0"/>
        <w:sz w:val="28"/>
        <w:szCs w:val="28"/>
      </w:rPr>
    </w:lvl>
    <w:lvl w:ilvl="1" w:tentative="0">
      <w:start w:val="1"/>
      <w:numFmt w:val="decimal"/>
      <w:lvlText w:val="%1.%2"/>
      <w:lvlJc w:val="left"/>
      <w:pPr>
        <w:tabs>
          <w:tab w:val="left" w:pos="284"/>
        </w:tabs>
        <w:ind w:left="113" w:hanging="113"/>
      </w:pPr>
      <w:rPr>
        <w:rFonts w:hint="eastAsia" w:ascii="宋体" w:hAnsi="宋体" w:eastAsia="宋体"/>
        <w:b/>
        <w:i w:val="0"/>
        <w:sz w:val="24"/>
        <w:szCs w:val="24"/>
      </w:rPr>
    </w:lvl>
    <w:lvl w:ilvl="2" w:tentative="0">
      <w:start w:val="1"/>
      <w:numFmt w:val="decimal"/>
      <w:lvlText w:val="%1.%2.%3"/>
      <w:lvlJc w:val="left"/>
      <w:pPr>
        <w:tabs>
          <w:tab w:val="left" w:pos="284"/>
        </w:tabs>
        <w:ind w:left="284" w:hanging="284"/>
      </w:pPr>
      <w:rPr>
        <w:rFonts w:hint="eastAsia" w:ascii="宋体" w:hAnsi="宋体" w:eastAsia="宋体"/>
        <w:b/>
        <w:i w:val="0"/>
        <w:sz w:val="24"/>
        <w:szCs w:val="24"/>
      </w:rPr>
    </w:lvl>
    <w:lvl w:ilvl="3" w:tentative="0">
      <w:start w:val="1"/>
      <w:numFmt w:val="decimal"/>
      <w:pStyle w:val="6"/>
      <w:lvlText w:val="%1.%2.%3.%4"/>
      <w:lvlJc w:val="left"/>
      <w:pPr>
        <w:tabs>
          <w:tab w:val="left" w:pos="284"/>
        </w:tabs>
        <w:ind w:left="284" w:firstLine="567"/>
      </w:pPr>
      <w:rPr>
        <w:rFonts w:hint="eastAsia" w:eastAsia="宋体"/>
        <w:b w:val="0"/>
        <w:i w:val="0"/>
        <w:sz w:val="24"/>
        <w:szCs w:val="24"/>
      </w:rPr>
    </w:lvl>
    <w:lvl w:ilvl="4" w:tentative="0">
      <w:start w:val="1"/>
      <w:numFmt w:val="decimal"/>
      <w:pStyle w:val="9"/>
      <w:lvlText w:val="%1.%2.%3.%4.%5"/>
      <w:lvlJc w:val="left"/>
      <w:pPr>
        <w:tabs>
          <w:tab w:val="left" w:pos="284"/>
        </w:tabs>
        <w:ind w:left="284" w:firstLine="850"/>
      </w:pPr>
      <w:rPr>
        <w:rFonts w:hint="eastAsia" w:ascii="宋体" w:hAnsi="宋体" w:eastAsia="宋体"/>
        <w:b w:val="0"/>
        <w:i w:val="0"/>
        <w:sz w:val="24"/>
        <w:szCs w:val="24"/>
      </w:rPr>
    </w:lvl>
    <w:lvl w:ilvl="5" w:tentative="0">
      <w:start w:val="1"/>
      <w:numFmt w:val="decimal"/>
      <w:pStyle w:val="10"/>
      <w:lvlText w:val="%1.%2.%3.%4.%5.%6"/>
      <w:lvlJc w:val="left"/>
      <w:pPr>
        <w:tabs>
          <w:tab w:val="left" w:pos="3926"/>
        </w:tabs>
        <w:ind w:left="3260" w:hanging="1134"/>
      </w:pPr>
      <w:rPr>
        <w:rFonts w:hint="eastAsia"/>
      </w:rPr>
    </w:lvl>
    <w:lvl w:ilvl="6" w:tentative="0">
      <w:start w:val="1"/>
      <w:numFmt w:val="decimal"/>
      <w:pStyle w:val="11"/>
      <w:lvlText w:val="%1.%2.%3.%4.%5.%6.%7"/>
      <w:lvlJc w:val="left"/>
      <w:pPr>
        <w:tabs>
          <w:tab w:val="left" w:pos="4711"/>
        </w:tabs>
        <w:ind w:left="3827" w:hanging="1276"/>
      </w:pPr>
      <w:rPr>
        <w:rFonts w:hint="eastAsia"/>
      </w:rPr>
    </w:lvl>
    <w:lvl w:ilvl="7" w:tentative="0">
      <w:start w:val="1"/>
      <w:numFmt w:val="decimal"/>
      <w:pStyle w:val="12"/>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46"/>
    <w:rsid w:val="000002DB"/>
    <w:rsid w:val="0000048E"/>
    <w:rsid w:val="00000A03"/>
    <w:rsid w:val="00000AA2"/>
    <w:rsid w:val="00001F0E"/>
    <w:rsid w:val="0000228C"/>
    <w:rsid w:val="000028B9"/>
    <w:rsid w:val="00002931"/>
    <w:rsid w:val="00002BE5"/>
    <w:rsid w:val="00003198"/>
    <w:rsid w:val="00004001"/>
    <w:rsid w:val="0000416E"/>
    <w:rsid w:val="0000456F"/>
    <w:rsid w:val="00004BA0"/>
    <w:rsid w:val="000061C3"/>
    <w:rsid w:val="000065EF"/>
    <w:rsid w:val="00007276"/>
    <w:rsid w:val="00007472"/>
    <w:rsid w:val="00010BA6"/>
    <w:rsid w:val="00012512"/>
    <w:rsid w:val="000126A2"/>
    <w:rsid w:val="00012BE1"/>
    <w:rsid w:val="00013304"/>
    <w:rsid w:val="000133E5"/>
    <w:rsid w:val="0001350B"/>
    <w:rsid w:val="0001362B"/>
    <w:rsid w:val="00013943"/>
    <w:rsid w:val="00013F18"/>
    <w:rsid w:val="0001415D"/>
    <w:rsid w:val="000149DE"/>
    <w:rsid w:val="00014CAE"/>
    <w:rsid w:val="00014FDB"/>
    <w:rsid w:val="00015650"/>
    <w:rsid w:val="00015F55"/>
    <w:rsid w:val="000160C3"/>
    <w:rsid w:val="00016301"/>
    <w:rsid w:val="0001642F"/>
    <w:rsid w:val="0001716B"/>
    <w:rsid w:val="000176AB"/>
    <w:rsid w:val="000207CF"/>
    <w:rsid w:val="00020DC8"/>
    <w:rsid w:val="00021759"/>
    <w:rsid w:val="00022880"/>
    <w:rsid w:val="00022AEF"/>
    <w:rsid w:val="00022B57"/>
    <w:rsid w:val="00023EBD"/>
    <w:rsid w:val="000247E0"/>
    <w:rsid w:val="000248FC"/>
    <w:rsid w:val="00024A48"/>
    <w:rsid w:val="0002506D"/>
    <w:rsid w:val="00026236"/>
    <w:rsid w:val="00026421"/>
    <w:rsid w:val="00026567"/>
    <w:rsid w:val="00026C19"/>
    <w:rsid w:val="00026F5C"/>
    <w:rsid w:val="00027321"/>
    <w:rsid w:val="000273A7"/>
    <w:rsid w:val="00027AF9"/>
    <w:rsid w:val="00027B70"/>
    <w:rsid w:val="000300FD"/>
    <w:rsid w:val="00030487"/>
    <w:rsid w:val="000306EB"/>
    <w:rsid w:val="000307D8"/>
    <w:rsid w:val="00030EDA"/>
    <w:rsid w:val="0003113F"/>
    <w:rsid w:val="00032016"/>
    <w:rsid w:val="00033444"/>
    <w:rsid w:val="00035492"/>
    <w:rsid w:val="00035C26"/>
    <w:rsid w:val="000366A6"/>
    <w:rsid w:val="000366BE"/>
    <w:rsid w:val="00036983"/>
    <w:rsid w:val="00036D69"/>
    <w:rsid w:val="00040841"/>
    <w:rsid w:val="000420EF"/>
    <w:rsid w:val="00042D57"/>
    <w:rsid w:val="00042DD9"/>
    <w:rsid w:val="00042F3D"/>
    <w:rsid w:val="000435CA"/>
    <w:rsid w:val="00043C75"/>
    <w:rsid w:val="00044643"/>
    <w:rsid w:val="00045C3F"/>
    <w:rsid w:val="0004647D"/>
    <w:rsid w:val="000466C6"/>
    <w:rsid w:val="00046882"/>
    <w:rsid w:val="00047669"/>
    <w:rsid w:val="00047B73"/>
    <w:rsid w:val="00047D9A"/>
    <w:rsid w:val="00050079"/>
    <w:rsid w:val="0005089E"/>
    <w:rsid w:val="00050F21"/>
    <w:rsid w:val="000513FC"/>
    <w:rsid w:val="000517F7"/>
    <w:rsid w:val="000519B7"/>
    <w:rsid w:val="000519F6"/>
    <w:rsid w:val="000530BF"/>
    <w:rsid w:val="00053128"/>
    <w:rsid w:val="00053129"/>
    <w:rsid w:val="00053A95"/>
    <w:rsid w:val="00053CE1"/>
    <w:rsid w:val="000542C1"/>
    <w:rsid w:val="00054995"/>
    <w:rsid w:val="00054AFA"/>
    <w:rsid w:val="00055718"/>
    <w:rsid w:val="00055F1D"/>
    <w:rsid w:val="0005620B"/>
    <w:rsid w:val="0005681F"/>
    <w:rsid w:val="000568E2"/>
    <w:rsid w:val="0005699D"/>
    <w:rsid w:val="00057772"/>
    <w:rsid w:val="00057DB9"/>
    <w:rsid w:val="0006092D"/>
    <w:rsid w:val="00060A6C"/>
    <w:rsid w:val="00060A6D"/>
    <w:rsid w:val="000622E3"/>
    <w:rsid w:val="000626FD"/>
    <w:rsid w:val="00062737"/>
    <w:rsid w:val="00062F9B"/>
    <w:rsid w:val="00063E7A"/>
    <w:rsid w:val="00064930"/>
    <w:rsid w:val="00064C8D"/>
    <w:rsid w:val="00065825"/>
    <w:rsid w:val="000664AA"/>
    <w:rsid w:val="0006776B"/>
    <w:rsid w:val="0006799C"/>
    <w:rsid w:val="00067A2E"/>
    <w:rsid w:val="00070025"/>
    <w:rsid w:val="00070151"/>
    <w:rsid w:val="000722C6"/>
    <w:rsid w:val="0007236E"/>
    <w:rsid w:val="00072749"/>
    <w:rsid w:val="00072CCD"/>
    <w:rsid w:val="000734F3"/>
    <w:rsid w:val="000739D5"/>
    <w:rsid w:val="00073FB6"/>
    <w:rsid w:val="000744F6"/>
    <w:rsid w:val="000749D0"/>
    <w:rsid w:val="00074C33"/>
    <w:rsid w:val="0007657A"/>
    <w:rsid w:val="00076A91"/>
    <w:rsid w:val="00076DFD"/>
    <w:rsid w:val="000770E3"/>
    <w:rsid w:val="000777E4"/>
    <w:rsid w:val="0007788A"/>
    <w:rsid w:val="0008140B"/>
    <w:rsid w:val="00081742"/>
    <w:rsid w:val="00081A2B"/>
    <w:rsid w:val="00082675"/>
    <w:rsid w:val="00082CE2"/>
    <w:rsid w:val="00082D56"/>
    <w:rsid w:val="000838A0"/>
    <w:rsid w:val="000842BD"/>
    <w:rsid w:val="0008455F"/>
    <w:rsid w:val="00085B20"/>
    <w:rsid w:val="000864AD"/>
    <w:rsid w:val="00086A22"/>
    <w:rsid w:val="00086F50"/>
    <w:rsid w:val="00087A9F"/>
    <w:rsid w:val="00087AFC"/>
    <w:rsid w:val="00087B6A"/>
    <w:rsid w:val="00090024"/>
    <w:rsid w:val="00090353"/>
    <w:rsid w:val="00090C81"/>
    <w:rsid w:val="00091F74"/>
    <w:rsid w:val="000920DD"/>
    <w:rsid w:val="000924A7"/>
    <w:rsid w:val="000924C6"/>
    <w:rsid w:val="00092C96"/>
    <w:rsid w:val="00092F7A"/>
    <w:rsid w:val="0009316C"/>
    <w:rsid w:val="0009338F"/>
    <w:rsid w:val="000937AC"/>
    <w:rsid w:val="00093AE5"/>
    <w:rsid w:val="00093E60"/>
    <w:rsid w:val="00094D6A"/>
    <w:rsid w:val="00097472"/>
    <w:rsid w:val="000974D2"/>
    <w:rsid w:val="000A0338"/>
    <w:rsid w:val="000A0ADD"/>
    <w:rsid w:val="000A137A"/>
    <w:rsid w:val="000A188B"/>
    <w:rsid w:val="000A1EC0"/>
    <w:rsid w:val="000A23AC"/>
    <w:rsid w:val="000A25CB"/>
    <w:rsid w:val="000A2681"/>
    <w:rsid w:val="000A28CF"/>
    <w:rsid w:val="000A2FB5"/>
    <w:rsid w:val="000A4060"/>
    <w:rsid w:val="000A4126"/>
    <w:rsid w:val="000A4427"/>
    <w:rsid w:val="000A4E78"/>
    <w:rsid w:val="000A53FB"/>
    <w:rsid w:val="000A5D64"/>
    <w:rsid w:val="000A5E52"/>
    <w:rsid w:val="000A60C5"/>
    <w:rsid w:val="000A69B5"/>
    <w:rsid w:val="000A6B9D"/>
    <w:rsid w:val="000A6C38"/>
    <w:rsid w:val="000A7566"/>
    <w:rsid w:val="000A7B09"/>
    <w:rsid w:val="000B04D8"/>
    <w:rsid w:val="000B0D48"/>
    <w:rsid w:val="000B1138"/>
    <w:rsid w:val="000B11BA"/>
    <w:rsid w:val="000B1D3D"/>
    <w:rsid w:val="000B1DDA"/>
    <w:rsid w:val="000B1E19"/>
    <w:rsid w:val="000B1F45"/>
    <w:rsid w:val="000B2223"/>
    <w:rsid w:val="000B2235"/>
    <w:rsid w:val="000B239D"/>
    <w:rsid w:val="000B2480"/>
    <w:rsid w:val="000B24F2"/>
    <w:rsid w:val="000B2B16"/>
    <w:rsid w:val="000B2ED9"/>
    <w:rsid w:val="000B3567"/>
    <w:rsid w:val="000B444D"/>
    <w:rsid w:val="000B446D"/>
    <w:rsid w:val="000B4708"/>
    <w:rsid w:val="000B4E76"/>
    <w:rsid w:val="000B57EA"/>
    <w:rsid w:val="000B59F4"/>
    <w:rsid w:val="000B5BCB"/>
    <w:rsid w:val="000B5C41"/>
    <w:rsid w:val="000B6121"/>
    <w:rsid w:val="000B6296"/>
    <w:rsid w:val="000B664D"/>
    <w:rsid w:val="000B68F1"/>
    <w:rsid w:val="000B6B96"/>
    <w:rsid w:val="000B6C83"/>
    <w:rsid w:val="000B73BA"/>
    <w:rsid w:val="000B786B"/>
    <w:rsid w:val="000C024A"/>
    <w:rsid w:val="000C13C4"/>
    <w:rsid w:val="000C1F51"/>
    <w:rsid w:val="000C208D"/>
    <w:rsid w:val="000C26F2"/>
    <w:rsid w:val="000C2776"/>
    <w:rsid w:val="000C2A02"/>
    <w:rsid w:val="000C3075"/>
    <w:rsid w:val="000C33C4"/>
    <w:rsid w:val="000C3716"/>
    <w:rsid w:val="000C3C62"/>
    <w:rsid w:val="000C4D79"/>
    <w:rsid w:val="000C57B3"/>
    <w:rsid w:val="000C5FE8"/>
    <w:rsid w:val="000C617C"/>
    <w:rsid w:val="000C6483"/>
    <w:rsid w:val="000C672F"/>
    <w:rsid w:val="000C6A3D"/>
    <w:rsid w:val="000C716B"/>
    <w:rsid w:val="000D0476"/>
    <w:rsid w:val="000D0519"/>
    <w:rsid w:val="000D0573"/>
    <w:rsid w:val="000D100E"/>
    <w:rsid w:val="000D12EF"/>
    <w:rsid w:val="000D15AD"/>
    <w:rsid w:val="000D29BF"/>
    <w:rsid w:val="000D2CE1"/>
    <w:rsid w:val="000D2D85"/>
    <w:rsid w:val="000D3320"/>
    <w:rsid w:val="000D3DD5"/>
    <w:rsid w:val="000D4053"/>
    <w:rsid w:val="000D43D4"/>
    <w:rsid w:val="000D4421"/>
    <w:rsid w:val="000D550D"/>
    <w:rsid w:val="000D5C3C"/>
    <w:rsid w:val="000D6BD1"/>
    <w:rsid w:val="000D6D17"/>
    <w:rsid w:val="000D735B"/>
    <w:rsid w:val="000D777A"/>
    <w:rsid w:val="000D79E1"/>
    <w:rsid w:val="000E06DE"/>
    <w:rsid w:val="000E0ADD"/>
    <w:rsid w:val="000E0B49"/>
    <w:rsid w:val="000E1A43"/>
    <w:rsid w:val="000E3A6C"/>
    <w:rsid w:val="000E3D6E"/>
    <w:rsid w:val="000E4240"/>
    <w:rsid w:val="000E4999"/>
    <w:rsid w:val="000E5A43"/>
    <w:rsid w:val="000E5AF1"/>
    <w:rsid w:val="000E5BF9"/>
    <w:rsid w:val="000E5E47"/>
    <w:rsid w:val="000E5F2E"/>
    <w:rsid w:val="000E6397"/>
    <w:rsid w:val="000E6E77"/>
    <w:rsid w:val="000E6F8E"/>
    <w:rsid w:val="000E7328"/>
    <w:rsid w:val="000E73E2"/>
    <w:rsid w:val="000E794D"/>
    <w:rsid w:val="000E7A41"/>
    <w:rsid w:val="000F0B8C"/>
    <w:rsid w:val="000F0BC0"/>
    <w:rsid w:val="000F1045"/>
    <w:rsid w:val="000F16C8"/>
    <w:rsid w:val="000F19EC"/>
    <w:rsid w:val="000F1E8F"/>
    <w:rsid w:val="000F23E4"/>
    <w:rsid w:val="000F2984"/>
    <w:rsid w:val="000F2CED"/>
    <w:rsid w:val="000F3650"/>
    <w:rsid w:val="000F3A21"/>
    <w:rsid w:val="000F3ADC"/>
    <w:rsid w:val="000F3F5B"/>
    <w:rsid w:val="000F4864"/>
    <w:rsid w:val="000F5A11"/>
    <w:rsid w:val="000F65C4"/>
    <w:rsid w:val="000F6618"/>
    <w:rsid w:val="000F6B73"/>
    <w:rsid w:val="000F6E3F"/>
    <w:rsid w:val="000F71FE"/>
    <w:rsid w:val="000F723F"/>
    <w:rsid w:val="000F724F"/>
    <w:rsid w:val="000F7461"/>
    <w:rsid w:val="00101062"/>
    <w:rsid w:val="001013A2"/>
    <w:rsid w:val="001015F8"/>
    <w:rsid w:val="0010176A"/>
    <w:rsid w:val="0010184B"/>
    <w:rsid w:val="00101DAD"/>
    <w:rsid w:val="00101FEB"/>
    <w:rsid w:val="001029E3"/>
    <w:rsid w:val="00102D0B"/>
    <w:rsid w:val="0010323C"/>
    <w:rsid w:val="00104229"/>
    <w:rsid w:val="00104257"/>
    <w:rsid w:val="001049D7"/>
    <w:rsid w:val="00106BB0"/>
    <w:rsid w:val="00106BDF"/>
    <w:rsid w:val="001074FC"/>
    <w:rsid w:val="0010779A"/>
    <w:rsid w:val="0010781E"/>
    <w:rsid w:val="00107C4E"/>
    <w:rsid w:val="001103C2"/>
    <w:rsid w:val="00110493"/>
    <w:rsid w:val="00111090"/>
    <w:rsid w:val="001110B6"/>
    <w:rsid w:val="0011153E"/>
    <w:rsid w:val="00113317"/>
    <w:rsid w:val="00113A02"/>
    <w:rsid w:val="00113A6E"/>
    <w:rsid w:val="00113D75"/>
    <w:rsid w:val="0011463C"/>
    <w:rsid w:val="00114EB0"/>
    <w:rsid w:val="0011520E"/>
    <w:rsid w:val="00116100"/>
    <w:rsid w:val="0011648A"/>
    <w:rsid w:val="00117211"/>
    <w:rsid w:val="0011755C"/>
    <w:rsid w:val="0011758E"/>
    <w:rsid w:val="001175C5"/>
    <w:rsid w:val="0011791D"/>
    <w:rsid w:val="001179D0"/>
    <w:rsid w:val="00117C09"/>
    <w:rsid w:val="00117FD6"/>
    <w:rsid w:val="001203DB"/>
    <w:rsid w:val="0012048C"/>
    <w:rsid w:val="00120D37"/>
    <w:rsid w:val="00120FB4"/>
    <w:rsid w:val="00121266"/>
    <w:rsid w:val="001218D4"/>
    <w:rsid w:val="00121F2C"/>
    <w:rsid w:val="001224EE"/>
    <w:rsid w:val="00122E23"/>
    <w:rsid w:val="001236BF"/>
    <w:rsid w:val="001245DB"/>
    <w:rsid w:val="00124F91"/>
    <w:rsid w:val="00124FC9"/>
    <w:rsid w:val="00125602"/>
    <w:rsid w:val="00125661"/>
    <w:rsid w:val="00125722"/>
    <w:rsid w:val="00125C75"/>
    <w:rsid w:val="00126039"/>
    <w:rsid w:val="001267E0"/>
    <w:rsid w:val="00127698"/>
    <w:rsid w:val="00127B17"/>
    <w:rsid w:val="00127F0D"/>
    <w:rsid w:val="001302E9"/>
    <w:rsid w:val="0013049D"/>
    <w:rsid w:val="00130694"/>
    <w:rsid w:val="001308C7"/>
    <w:rsid w:val="00130C62"/>
    <w:rsid w:val="00131B3B"/>
    <w:rsid w:val="001321E3"/>
    <w:rsid w:val="0013290E"/>
    <w:rsid w:val="00132A11"/>
    <w:rsid w:val="00132DD0"/>
    <w:rsid w:val="00132EA4"/>
    <w:rsid w:val="001331F8"/>
    <w:rsid w:val="0013379F"/>
    <w:rsid w:val="00133E8F"/>
    <w:rsid w:val="00135129"/>
    <w:rsid w:val="00135272"/>
    <w:rsid w:val="001365B3"/>
    <w:rsid w:val="001369A3"/>
    <w:rsid w:val="00137527"/>
    <w:rsid w:val="00137CD6"/>
    <w:rsid w:val="00140BB0"/>
    <w:rsid w:val="001414B4"/>
    <w:rsid w:val="00141574"/>
    <w:rsid w:val="00141800"/>
    <w:rsid w:val="00141D73"/>
    <w:rsid w:val="00142A35"/>
    <w:rsid w:val="0014367C"/>
    <w:rsid w:val="00143686"/>
    <w:rsid w:val="00144958"/>
    <w:rsid w:val="00145126"/>
    <w:rsid w:val="00145146"/>
    <w:rsid w:val="00145800"/>
    <w:rsid w:val="0014599F"/>
    <w:rsid w:val="00145A79"/>
    <w:rsid w:val="00145AC8"/>
    <w:rsid w:val="0014664A"/>
    <w:rsid w:val="00146965"/>
    <w:rsid w:val="00147220"/>
    <w:rsid w:val="0014723B"/>
    <w:rsid w:val="00147EED"/>
    <w:rsid w:val="00150877"/>
    <w:rsid w:val="00150CFF"/>
    <w:rsid w:val="00150DFE"/>
    <w:rsid w:val="00150E39"/>
    <w:rsid w:val="001515C6"/>
    <w:rsid w:val="0015260E"/>
    <w:rsid w:val="001526FA"/>
    <w:rsid w:val="00152A4F"/>
    <w:rsid w:val="00152B04"/>
    <w:rsid w:val="00152D89"/>
    <w:rsid w:val="00154C97"/>
    <w:rsid w:val="001553D0"/>
    <w:rsid w:val="0015789C"/>
    <w:rsid w:val="00160101"/>
    <w:rsid w:val="00160156"/>
    <w:rsid w:val="00160444"/>
    <w:rsid w:val="001607E4"/>
    <w:rsid w:val="00160B5A"/>
    <w:rsid w:val="001613B0"/>
    <w:rsid w:val="00161801"/>
    <w:rsid w:val="00161B55"/>
    <w:rsid w:val="00164F7B"/>
    <w:rsid w:val="00165125"/>
    <w:rsid w:val="00165B8B"/>
    <w:rsid w:val="00166201"/>
    <w:rsid w:val="00166D8B"/>
    <w:rsid w:val="00167148"/>
    <w:rsid w:val="00167472"/>
    <w:rsid w:val="00167BF8"/>
    <w:rsid w:val="00171638"/>
    <w:rsid w:val="00171CC5"/>
    <w:rsid w:val="001723AC"/>
    <w:rsid w:val="001724AE"/>
    <w:rsid w:val="0017298C"/>
    <w:rsid w:val="001729CB"/>
    <w:rsid w:val="00173D2C"/>
    <w:rsid w:val="001748FE"/>
    <w:rsid w:val="00175625"/>
    <w:rsid w:val="001760DF"/>
    <w:rsid w:val="0017665B"/>
    <w:rsid w:val="001769B8"/>
    <w:rsid w:val="00177679"/>
    <w:rsid w:val="0017778C"/>
    <w:rsid w:val="00177912"/>
    <w:rsid w:val="00177D3B"/>
    <w:rsid w:val="00177E30"/>
    <w:rsid w:val="00180352"/>
    <w:rsid w:val="001805A4"/>
    <w:rsid w:val="00180C3D"/>
    <w:rsid w:val="00181827"/>
    <w:rsid w:val="00181AB6"/>
    <w:rsid w:val="00182D2E"/>
    <w:rsid w:val="00183177"/>
    <w:rsid w:val="001832D0"/>
    <w:rsid w:val="00183788"/>
    <w:rsid w:val="001841C0"/>
    <w:rsid w:val="0018422F"/>
    <w:rsid w:val="0018495C"/>
    <w:rsid w:val="00184D0E"/>
    <w:rsid w:val="00185180"/>
    <w:rsid w:val="00185737"/>
    <w:rsid w:val="00185CEA"/>
    <w:rsid w:val="00186EAF"/>
    <w:rsid w:val="001873DF"/>
    <w:rsid w:val="0018760B"/>
    <w:rsid w:val="00187903"/>
    <w:rsid w:val="00187ADC"/>
    <w:rsid w:val="001910D1"/>
    <w:rsid w:val="001913CA"/>
    <w:rsid w:val="00191716"/>
    <w:rsid w:val="00191D9E"/>
    <w:rsid w:val="001920F5"/>
    <w:rsid w:val="00192D54"/>
    <w:rsid w:val="00192D73"/>
    <w:rsid w:val="00193393"/>
    <w:rsid w:val="00193B69"/>
    <w:rsid w:val="001948B2"/>
    <w:rsid w:val="001949E5"/>
    <w:rsid w:val="00194C9B"/>
    <w:rsid w:val="0019523C"/>
    <w:rsid w:val="00196BA7"/>
    <w:rsid w:val="00196C5C"/>
    <w:rsid w:val="00196D8E"/>
    <w:rsid w:val="00197182"/>
    <w:rsid w:val="001A0336"/>
    <w:rsid w:val="001A0F01"/>
    <w:rsid w:val="001A1B21"/>
    <w:rsid w:val="001A21BD"/>
    <w:rsid w:val="001A2D74"/>
    <w:rsid w:val="001A372E"/>
    <w:rsid w:val="001A3BBD"/>
    <w:rsid w:val="001A3DAD"/>
    <w:rsid w:val="001A3DC4"/>
    <w:rsid w:val="001A3ED8"/>
    <w:rsid w:val="001A4A93"/>
    <w:rsid w:val="001A6384"/>
    <w:rsid w:val="001A6792"/>
    <w:rsid w:val="001A6C2B"/>
    <w:rsid w:val="001A75B8"/>
    <w:rsid w:val="001A7795"/>
    <w:rsid w:val="001A7EF2"/>
    <w:rsid w:val="001A7F5B"/>
    <w:rsid w:val="001B0064"/>
    <w:rsid w:val="001B014B"/>
    <w:rsid w:val="001B037E"/>
    <w:rsid w:val="001B04A8"/>
    <w:rsid w:val="001B11E7"/>
    <w:rsid w:val="001B1FBB"/>
    <w:rsid w:val="001B22DF"/>
    <w:rsid w:val="001B26F8"/>
    <w:rsid w:val="001B270E"/>
    <w:rsid w:val="001B465D"/>
    <w:rsid w:val="001B4881"/>
    <w:rsid w:val="001B4CB9"/>
    <w:rsid w:val="001B4E00"/>
    <w:rsid w:val="001B543D"/>
    <w:rsid w:val="001B6164"/>
    <w:rsid w:val="001B647C"/>
    <w:rsid w:val="001B66DE"/>
    <w:rsid w:val="001B6E41"/>
    <w:rsid w:val="001B6FF0"/>
    <w:rsid w:val="001B7453"/>
    <w:rsid w:val="001B7502"/>
    <w:rsid w:val="001B776D"/>
    <w:rsid w:val="001C0C25"/>
    <w:rsid w:val="001C0DB8"/>
    <w:rsid w:val="001C0FFD"/>
    <w:rsid w:val="001C1ABC"/>
    <w:rsid w:val="001C1C51"/>
    <w:rsid w:val="001C2EB0"/>
    <w:rsid w:val="001C41C4"/>
    <w:rsid w:val="001C46B4"/>
    <w:rsid w:val="001C4A1B"/>
    <w:rsid w:val="001C4DA5"/>
    <w:rsid w:val="001C4E5C"/>
    <w:rsid w:val="001C4F17"/>
    <w:rsid w:val="001C54DB"/>
    <w:rsid w:val="001C570B"/>
    <w:rsid w:val="001C58B5"/>
    <w:rsid w:val="001C5FE0"/>
    <w:rsid w:val="001C628A"/>
    <w:rsid w:val="001C6D90"/>
    <w:rsid w:val="001C6E78"/>
    <w:rsid w:val="001C7095"/>
    <w:rsid w:val="001C7505"/>
    <w:rsid w:val="001C76F1"/>
    <w:rsid w:val="001C7BB5"/>
    <w:rsid w:val="001D00FB"/>
    <w:rsid w:val="001D0214"/>
    <w:rsid w:val="001D06B8"/>
    <w:rsid w:val="001D1613"/>
    <w:rsid w:val="001D219C"/>
    <w:rsid w:val="001D28DC"/>
    <w:rsid w:val="001D3436"/>
    <w:rsid w:val="001D34A9"/>
    <w:rsid w:val="001D46AB"/>
    <w:rsid w:val="001D46E5"/>
    <w:rsid w:val="001D4B09"/>
    <w:rsid w:val="001D4E04"/>
    <w:rsid w:val="001D4E10"/>
    <w:rsid w:val="001D648B"/>
    <w:rsid w:val="001D66BC"/>
    <w:rsid w:val="001D6B4B"/>
    <w:rsid w:val="001E005C"/>
    <w:rsid w:val="001E103A"/>
    <w:rsid w:val="001E18EF"/>
    <w:rsid w:val="001E2364"/>
    <w:rsid w:val="001E26A2"/>
    <w:rsid w:val="001E2C84"/>
    <w:rsid w:val="001E3B9B"/>
    <w:rsid w:val="001E3EBA"/>
    <w:rsid w:val="001E4063"/>
    <w:rsid w:val="001E42DE"/>
    <w:rsid w:val="001E48E8"/>
    <w:rsid w:val="001E4C8F"/>
    <w:rsid w:val="001E57F8"/>
    <w:rsid w:val="001E59F3"/>
    <w:rsid w:val="001E6014"/>
    <w:rsid w:val="001E6690"/>
    <w:rsid w:val="001E6A11"/>
    <w:rsid w:val="001E6D3A"/>
    <w:rsid w:val="001E7055"/>
    <w:rsid w:val="001E7494"/>
    <w:rsid w:val="001E777B"/>
    <w:rsid w:val="001E7942"/>
    <w:rsid w:val="001F00CA"/>
    <w:rsid w:val="001F04B2"/>
    <w:rsid w:val="001F06C8"/>
    <w:rsid w:val="001F0A83"/>
    <w:rsid w:val="001F1C38"/>
    <w:rsid w:val="001F25DD"/>
    <w:rsid w:val="001F263B"/>
    <w:rsid w:val="001F2691"/>
    <w:rsid w:val="001F2EA1"/>
    <w:rsid w:val="001F2FDC"/>
    <w:rsid w:val="001F32E9"/>
    <w:rsid w:val="001F4D37"/>
    <w:rsid w:val="001F4DC7"/>
    <w:rsid w:val="001F5222"/>
    <w:rsid w:val="001F5A60"/>
    <w:rsid w:val="001F5C2E"/>
    <w:rsid w:val="001F5C98"/>
    <w:rsid w:val="001F5D41"/>
    <w:rsid w:val="001F6133"/>
    <w:rsid w:val="001F6445"/>
    <w:rsid w:val="001F65B1"/>
    <w:rsid w:val="001F703A"/>
    <w:rsid w:val="001F7E79"/>
    <w:rsid w:val="002005A0"/>
    <w:rsid w:val="002009C0"/>
    <w:rsid w:val="00200B55"/>
    <w:rsid w:val="00200C8C"/>
    <w:rsid w:val="00200CF1"/>
    <w:rsid w:val="00201257"/>
    <w:rsid w:val="002015E0"/>
    <w:rsid w:val="0020208F"/>
    <w:rsid w:val="00202174"/>
    <w:rsid w:val="00202A3B"/>
    <w:rsid w:val="002039EB"/>
    <w:rsid w:val="002048C4"/>
    <w:rsid w:val="00204E06"/>
    <w:rsid w:val="00204E94"/>
    <w:rsid w:val="002058F0"/>
    <w:rsid w:val="00206900"/>
    <w:rsid w:val="00206AD4"/>
    <w:rsid w:val="00206CAA"/>
    <w:rsid w:val="00206D3C"/>
    <w:rsid w:val="00206EDC"/>
    <w:rsid w:val="00207BCA"/>
    <w:rsid w:val="0021049A"/>
    <w:rsid w:val="002117BA"/>
    <w:rsid w:val="002120F6"/>
    <w:rsid w:val="002126CB"/>
    <w:rsid w:val="002126FF"/>
    <w:rsid w:val="00212CB1"/>
    <w:rsid w:val="002132A4"/>
    <w:rsid w:val="002134BC"/>
    <w:rsid w:val="00213B16"/>
    <w:rsid w:val="002149A2"/>
    <w:rsid w:val="00214ACD"/>
    <w:rsid w:val="00214CA2"/>
    <w:rsid w:val="00214D45"/>
    <w:rsid w:val="00214D48"/>
    <w:rsid w:val="00215223"/>
    <w:rsid w:val="002153A4"/>
    <w:rsid w:val="00215B04"/>
    <w:rsid w:val="00215BCB"/>
    <w:rsid w:val="00216936"/>
    <w:rsid w:val="00216ECD"/>
    <w:rsid w:val="002173EC"/>
    <w:rsid w:val="002174FE"/>
    <w:rsid w:val="002200AF"/>
    <w:rsid w:val="00220173"/>
    <w:rsid w:val="00220668"/>
    <w:rsid w:val="00221398"/>
    <w:rsid w:val="0022140F"/>
    <w:rsid w:val="002219D6"/>
    <w:rsid w:val="00222366"/>
    <w:rsid w:val="002226EB"/>
    <w:rsid w:val="00222CF2"/>
    <w:rsid w:val="0022362B"/>
    <w:rsid w:val="00223936"/>
    <w:rsid w:val="00223F72"/>
    <w:rsid w:val="00224009"/>
    <w:rsid w:val="002240F0"/>
    <w:rsid w:val="002259AF"/>
    <w:rsid w:val="0022627F"/>
    <w:rsid w:val="00226612"/>
    <w:rsid w:val="0022673C"/>
    <w:rsid w:val="00226B28"/>
    <w:rsid w:val="002270E3"/>
    <w:rsid w:val="00227227"/>
    <w:rsid w:val="00227254"/>
    <w:rsid w:val="002278FE"/>
    <w:rsid w:val="00227B54"/>
    <w:rsid w:val="0023027C"/>
    <w:rsid w:val="00230D2B"/>
    <w:rsid w:val="0023142C"/>
    <w:rsid w:val="002319A0"/>
    <w:rsid w:val="002319DF"/>
    <w:rsid w:val="0023319D"/>
    <w:rsid w:val="00233995"/>
    <w:rsid w:val="00233C0F"/>
    <w:rsid w:val="00234CF1"/>
    <w:rsid w:val="00235579"/>
    <w:rsid w:val="002360B6"/>
    <w:rsid w:val="002365F1"/>
    <w:rsid w:val="00236C40"/>
    <w:rsid w:val="00236F30"/>
    <w:rsid w:val="00237016"/>
    <w:rsid w:val="0023711E"/>
    <w:rsid w:val="002378C7"/>
    <w:rsid w:val="00237B88"/>
    <w:rsid w:val="0024018F"/>
    <w:rsid w:val="00240F9A"/>
    <w:rsid w:val="002416DB"/>
    <w:rsid w:val="00242273"/>
    <w:rsid w:val="00243E03"/>
    <w:rsid w:val="0024406B"/>
    <w:rsid w:val="00244131"/>
    <w:rsid w:val="002442E1"/>
    <w:rsid w:val="0024507D"/>
    <w:rsid w:val="00247210"/>
    <w:rsid w:val="002477AD"/>
    <w:rsid w:val="00250345"/>
    <w:rsid w:val="002505CE"/>
    <w:rsid w:val="00250DA5"/>
    <w:rsid w:val="002524A1"/>
    <w:rsid w:val="002525F9"/>
    <w:rsid w:val="00252CAA"/>
    <w:rsid w:val="002538CB"/>
    <w:rsid w:val="00254EA5"/>
    <w:rsid w:val="0025545E"/>
    <w:rsid w:val="00255559"/>
    <w:rsid w:val="002557BA"/>
    <w:rsid w:val="002558C5"/>
    <w:rsid w:val="00257920"/>
    <w:rsid w:val="00257DE2"/>
    <w:rsid w:val="00260309"/>
    <w:rsid w:val="0026082B"/>
    <w:rsid w:val="00260AC9"/>
    <w:rsid w:val="002610DB"/>
    <w:rsid w:val="00261AFC"/>
    <w:rsid w:val="00261C59"/>
    <w:rsid w:val="0026202E"/>
    <w:rsid w:val="0026207E"/>
    <w:rsid w:val="0026234A"/>
    <w:rsid w:val="0026274E"/>
    <w:rsid w:val="002628A8"/>
    <w:rsid w:val="002629F4"/>
    <w:rsid w:val="00262E9E"/>
    <w:rsid w:val="002645F8"/>
    <w:rsid w:val="00264631"/>
    <w:rsid w:val="00264ADA"/>
    <w:rsid w:val="00265BC6"/>
    <w:rsid w:val="00265CD7"/>
    <w:rsid w:val="00265D2D"/>
    <w:rsid w:val="00265D41"/>
    <w:rsid w:val="00266625"/>
    <w:rsid w:val="00266FC0"/>
    <w:rsid w:val="002678DB"/>
    <w:rsid w:val="00267F08"/>
    <w:rsid w:val="002702A9"/>
    <w:rsid w:val="00270558"/>
    <w:rsid w:val="00270E4B"/>
    <w:rsid w:val="00270EF5"/>
    <w:rsid w:val="00271A98"/>
    <w:rsid w:val="00271C20"/>
    <w:rsid w:val="00271D00"/>
    <w:rsid w:val="00271D54"/>
    <w:rsid w:val="00271F58"/>
    <w:rsid w:val="002726C1"/>
    <w:rsid w:val="00272B91"/>
    <w:rsid w:val="00272D44"/>
    <w:rsid w:val="00273438"/>
    <w:rsid w:val="00273592"/>
    <w:rsid w:val="00273A4F"/>
    <w:rsid w:val="00274624"/>
    <w:rsid w:val="0027517F"/>
    <w:rsid w:val="00275371"/>
    <w:rsid w:val="0027559D"/>
    <w:rsid w:val="002760A2"/>
    <w:rsid w:val="00276BD5"/>
    <w:rsid w:val="00276F0E"/>
    <w:rsid w:val="0027709C"/>
    <w:rsid w:val="0027751E"/>
    <w:rsid w:val="00277D18"/>
    <w:rsid w:val="00277FAC"/>
    <w:rsid w:val="002801FB"/>
    <w:rsid w:val="00280A13"/>
    <w:rsid w:val="00280C85"/>
    <w:rsid w:val="0028137E"/>
    <w:rsid w:val="00282709"/>
    <w:rsid w:val="00282982"/>
    <w:rsid w:val="00282C58"/>
    <w:rsid w:val="00282D6E"/>
    <w:rsid w:val="00282D83"/>
    <w:rsid w:val="00282F59"/>
    <w:rsid w:val="00283CBA"/>
    <w:rsid w:val="00283D5D"/>
    <w:rsid w:val="0028430A"/>
    <w:rsid w:val="0028442B"/>
    <w:rsid w:val="00284603"/>
    <w:rsid w:val="00284672"/>
    <w:rsid w:val="0028517C"/>
    <w:rsid w:val="0028554E"/>
    <w:rsid w:val="00285C22"/>
    <w:rsid w:val="0028647F"/>
    <w:rsid w:val="002866AD"/>
    <w:rsid w:val="002869B6"/>
    <w:rsid w:val="00286ABD"/>
    <w:rsid w:val="002876E1"/>
    <w:rsid w:val="00287788"/>
    <w:rsid w:val="002900CE"/>
    <w:rsid w:val="00290327"/>
    <w:rsid w:val="0029153A"/>
    <w:rsid w:val="002917BB"/>
    <w:rsid w:val="00292628"/>
    <w:rsid w:val="0029285A"/>
    <w:rsid w:val="00292ACE"/>
    <w:rsid w:val="00292FC2"/>
    <w:rsid w:val="002932ED"/>
    <w:rsid w:val="0029333B"/>
    <w:rsid w:val="002938DF"/>
    <w:rsid w:val="00293FB2"/>
    <w:rsid w:val="0029489B"/>
    <w:rsid w:val="00294DF1"/>
    <w:rsid w:val="00295343"/>
    <w:rsid w:val="00295B75"/>
    <w:rsid w:val="002960E6"/>
    <w:rsid w:val="00296854"/>
    <w:rsid w:val="00296F63"/>
    <w:rsid w:val="00297526"/>
    <w:rsid w:val="002A0234"/>
    <w:rsid w:val="002A0C9A"/>
    <w:rsid w:val="002A0E97"/>
    <w:rsid w:val="002A1B97"/>
    <w:rsid w:val="002A212A"/>
    <w:rsid w:val="002A369F"/>
    <w:rsid w:val="002A3A87"/>
    <w:rsid w:val="002A5592"/>
    <w:rsid w:val="002A579E"/>
    <w:rsid w:val="002A5E63"/>
    <w:rsid w:val="002A608D"/>
    <w:rsid w:val="002A6266"/>
    <w:rsid w:val="002A6A28"/>
    <w:rsid w:val="002B001E"/>
    <w:rsid w:val="002B14DE"/>
    <w:rsid w:val="002B155F"/>
    <w:rsid w:val="002B2279"/>
    <w:rsid w:val="002B2425"/>
    <w:rsid w:val="002B258D"/>
    <w:rsid w:val="002B262A"/>
    <w:rsid w:val="002B277E"/>
    <w:rsid w:val="002B281C"/>
    <w:rsid w:val="002B2D1E"/>
    <w:rsid w:val="002B31D0"/>
    <w:rsid w:val="002B3316"/>
    <w:rsid w:val="002B356D"/>
    <w:rsid w:val="002B3FFB"/>
    <w:rsid w:val="002B4169"/>
    <w:rsid w:val="002B481B"/>
    <w:rsid w:val="002B5304"/>
    <w:rsid w:val="002B60BB"/>
    <w:rsid w:val="002B63E1"/>
    <w:rsid w:val="002B66A8"/>
    <w:rsid w:val="002B6EE6"/>
    <w:rsid w:val="002B7695"/>
    <w:rsid w:val="002B78B7"/>
    <w:rsid w:val="002B7A2E"/>
    <w:rsid w:val="002C02E1"/>
    <w:rsid w:val="002C0AC4"/>
    <w:rsid w:val="002C1027"/>
    <w:rsid w:val="002C1AE7"/>
    <w:rsid w:val="002C2946"/>
    <w:rsid w:val="002C3365"/>
    <w:rsid w:val="002C3A55"/>
    <w:rsid w:val="002C4DD5"/>
    <w:rsid w:val="002C4ED4"/>
    <w:rsid w:val="002C5052"/>
    <w:rsid w:val="002C5E2E"/>
    <w:rsid w:val="002C5F52"/>
    <w:rsid w:val="002C6A95"/>
    <w:rsid w:val="002C6F02"/>
    <w:rsid w:val="002C79F0"/>
    <w:rsid w:val="002C7D90"/>
    <w:rsid w:val="002C7DD5"/>
    <w:rsid w:val="002D0318"/>
    <w:rsid w:val="002D0C79"/>
    <w:rsid w:val="002D18EC"/>
    <w:rsid w:val="002D1C38"/>
    <w:rsid w:val="002D28DB"/>
    <w:rsid w:val="002D2CD9"/>
    <w:rsid w:val="002D301F"/>
    <w:rsid w:val="002D3A33"/>
    <w:rsid w:val="002D4FCF"/>
    <w:rsid w:val="002D4FD8"/>
    <w:rsid w:val="002D50AC"/>
    <w:rsid w:val="002D56AF"/>
    <w:rsid w:val="002D5B61"/>
    <w:rsid w:val="002D5BAB"/>
    <w:rsid w:val="002D5F2C"/>
    <w:rsid w:val="002D6444"/>
    <w:rsid w:val="002D6881"/>
    <w:rsid w:val="002D76CB"/>
    <w:rsid w:val="002D7C3A"/>
    <w:rsid w:val="002E05BF"/>
    <w:rsid w:val="002E0C22"/>
    <w:rsid w:val="002E1CDE"/>
    <w:rsid w:val="002E1EB0"/>
    <w:rsid w:val="002E1FC6"/>
    <w:rsid w:val="002E2008"/>
    <w:rsid w:val="002E2114"/>
    <w:rsid w:val="002E3870"/>
    <w:rsid w:val="002E3B0B"/>
    <w:rsid w:val="002E448F"/>
    <w:rsid w:val="002E491D"/>
    <w:rsid w:val="002E4E16"/>
    <w:rsid w:val="002E4F3D"/>
    <w:rsid w:val="002E502E"/>
    <w:rsid w:val="002E60B3"/>
    <w:rsid w:val="002E6134"/>
    <w:rsid w:val="002E68E0"/>
    <w:rsid w:val="002E6BE5"/>
    <w:rsid w:val="002E6E6D"/>
    <w:rsid w:val="002E74BC"/>
    <w:rsid w:val="002E74C9"/>
    <w:rsid w:val="002E7755"/>
    <w:rsid w:val="002E7843"/>
    <w:rsid w:val="002E7D48"/>
    <w:rsid w:val="002E7E25"/>
    <w:rsid w:val="002E7F32"/>
    <w:rsid w:val="002F26C3"/>
    <w:rsid w:val="002F31FD"/>
    <w:rsid w:val="002F33E1"/>
    <w:rsid w:val="002F348C"/>
    <w:rsid w:val="002F3508"/>
    <w:rsid w:val="002F3DC8"/>
    <w:rsid w:val="002F4010"/>
    <w:rsid w:val="002F4797"/>
    <w:rsid w:val="002F4EDE"/>
    <w:rsid w:val="002F4F03"/>
    <w:rsid w:val="002F526B"/>
    <w:rsid w:val="002F5E87"/>
    <w:rsid w:val="002F69EA"/>
    <w:rsid w:val="002F6A61"/>
    <w:rsid w:val="002F7803"/>
    <w:rsid w:val="002F79DA"/>
    <w:rsid w:val="00300641"/>
    <w:rsid w:val="0030133E"/>
    <w:rsid w:val="0030152B"/>
    <w:rsid w:val="003016F8"/>
    <w:rsid w:val="0030179E"/>
    <w:rsid w:val="003030D8"/>
    <w:rsid w:val="00303BD8"/>
    <w:rsid w:val="00303E13"/>
    <w:rsid w:val="00304830"/>
    <w:rsid w:val="003049E5"/>
    <w:rsid w:val="00304C60"/>
    <w:rsid w:val="003050D1"/>
    <w:rsid w:val="00305388"/>
    <w:rsid w:val="003054AC"/>
    <w:rsid w:val="00305685"/>
    <w:rsid w:val="00305A43"/>
    <w:rsid w:val="00305CAC"/>
    <w:rsid w:val="00305EE1"/>
    <w:rsid w:val="00305F7E"/>
    <w:rsid w:val="00305FDD"/>
    <w:rsid w:val="003066EA"/>
    <w:rsid w:val="00306820"/>
    <w:rsid w:val="00306C6B"/>
    <w:rsid w:val="003072A4"/>
    <w:rsid w:val="00310410"/>
    <w:rsid w:val="00310C17"/>
    <w:rsid w:val="00311422"/>
    <w:rsid w:val="00311889"/>
    <w:rsid w:val="003119F0"/>
    <w:rsid w:val="00312132"/>
    <w:rsid w:val="00312AF2"/>
    <w:rsid w:val="00312D82"/>
    <w:rsid w:val="0031341C"/>
    <w:rsid w:val="00314400"/>
    <w:rsid w:val="003144AD"/>
    <w:rsid w:val="00315254"/>
    <w:rsid w:val="00315773"/>
    <w:rsid w:val="00315955"/>
    <w:rsid w:val="00315E48"/>
    <w:rsid w:val="00316AD6"/>
    <w:rsid w:val="00316FEE"/>
    <w:rsid w:val="00317355"/>
    <w:rsid w:val="00317858"/>
    <w:rsid w:val="00317BC0"/>
    <w:rsid w:val="00317F96"/>
    <w:rsid w:val="00321431"/>
    <w:rsid w:val="003216CD"/>
    <w:rsid w:val="00321CFC"/>
    <w:rsid w:val="003223E1"/>
    <w:rsid w:val="0032296C"/>
    <w:rsid w:val="00323439"/>
    <w:rsid w:val="0032366F"/>
    <w:rsid w:val="00323AB3"/>
    <w:rsid w:val="00323C24"/>
    <w:rsid w:val="00323FDD"/>
    <w:rsid w:val="003242E0"/>
    <w:rsid w:val="00324322"/>
    <w:rsid w:val="003247BD"/>
    <w:rsid w:val="00324FD9"/>
    <w:rsid w:val="00325145"/>
    <w:rsid w:val="00325196"/>
    <w:rsid w:val="00326C0D"/>
    <w:rsid w:val="00327D8B"/>
    <w:rsid w:val="00331728"/>
    <w:rsid w:val="003317F8"/>
    <w:rsid w:val="00331E2F"/>
    <w:rsid w:val="0033282F"/>
    <w:rsid w:val="00332BBA"/>
    <w:rsid w:val="00332CE3"/>
    <w:rsid w:val="00332E03"/>
    <w:rsid w:val="0033383A"/>
    <w:rsid w:val="00333E91"/>
    <w:rsid w:val="00333F68"/>
    <w:rsid w:val="003345D2"/>
    <w:rsid w:val="0033534C"/>
    <w:rsid w:val="00335F53"/>
    <w:rsid w:val="00335FBD"/>
    <w:rsid w:val="0033655F"/>
    <w:rsid w:val="00336792"/>
    <w:rsid w:val="00336EB1"/>
    <w:rsid w:val="00336F87"/>
    <w:rsid w:val="00337677"/>
    <w:rsid w:val="00337DCC"/>
    <w:rsid w:val="003402E6"/>
    <w:rsid w:val="00340657"/>
    <w:rsid w:val="003407D2"/>
    <w:rsid w:val="00340CAB"/>
    <w:rsid w:val="00342147"/>
    <w:rsid w:val="003425B1"/>
    <w:rsid w:val="0034348F"/>
    <w:rsid w:val="00343697"/>
    <w:rsid w:val="00343DB7"/>
    <w:rsid w:val="00344243"/>
    <w:rsid w:val="0034434B"/>
    <w:rsid w:val="00344ADB"/>
    <w:rsid w:val="00344EBE"/>
    <w:rsid w:val="003450AD"/>
    <w:rsid w:val="00345256"/>
    <w:rsid w:val="00345409"/>
    <w:rsid w:val="00345497"/>
    <w:rsid w:val="0034577E"/>
    <w:rsid w:val="00345ADA"/>
    <w:rsid w:val="00346759"/>
    <w:rsid w:val="00347696"/>
    <w:rsid w:val="00350516"/>
    <w:rsid w:val="00350569"/>
    <w:rsid w:val="00350772"/>
    <w:rsid w:val="00350C40"/>
    <w:rsid w:val="00350E81"/>
    <w:rsid w:val="00350FE4"/>
    <w:rsid w:val="00351222"/>
    <w:rsid w:val="003514FF"/>
    <w:rsid w:val="003517D1"/>
    <w:rsid w:val="0035261F"/>
    <w:rsid w:val="0035265F"/>
    <w:rsid w:val="00352ADD"/>
    <w:rsid w:val="00352D8A"/>
    <w:rsid w:val="003549F5"/>
    <w:rsid w:val="00355703"/>
    <w:rsid w:val="00355BA5"/>
    <w:rsid w:val="00356322"/>
    <w:rsid w:val="00356EE9"/>
    <w:rsid w:val="00357775"/>
    <w:rsid w:val="00357E6E"/>
    <w:rsid w:val="003605A4"/>
    <w:rsid w:val="00360651"/>
    <w:rsid w:val="003609C3"/>
    <w:rsid w:val="00360A38"/>
    <w:rsid w:val="00360A86"/>
    <w:rsid w:val="00360C57"/>
    <w:rsid w:val="00361513"/>
    <w:rsid w:val="00361961"/>
    <w:rsid w:val="00361B44"/>
    <w:rsid w:val="00361C21"/>
    <w:rsid w:val="00361D01"/>
    <w:rsid w:val="00361D46"/>
    <w:rsid w:val="00362696"/>
    <w:rsid w:val="00362856"/>
    <w:rsid w:val="00362BF4"/>
    <w:rsid w:val="00362EED"/>
    <w:rsid w:val="003630D1"/>
    <w:rsid w:val="00363BCC"/>
    <w:rsid w:val="00363C3F"/>
    <w:rsid w:val="00363E6E"/>
    <w:rsid w:val="003643C8"/>
    <w:rsid w:val="00364B2F"/>
    <w:rsid w:val="00364F67"/>
    <w:rsid w:val="00365367"/>
    <w:rsid w:val="00365FC5"/>
    <w:rsid w:val="00367242"/>
    <w:rsid w:val="00367C6E"/>
    <w:rsid w:val="0037064A"/>
    <w:rsid w:val="00370A65"/>
    <w:rsid w:val="0037100B"/>
    <w:rsid w:val="00371955"/>
    <w:rsid w:val="003722B6"/>
    <w:rsid w:val="00372C03"/>
    <w:rsid w:val="00373533"/>
    <w:rsid w:val="0037358F"/>
    <w:rsid w:val="003744EA"/>
    <w:rsid w:val="00374509"/>
    <w:rsid w:val="003746AD"/>
    <w:rsid w:val="00374700"/>
    <w:rsid w:val="00374DA5"/>
    <w:rsid w:val="00374ED4"/>
    <w:rsid w:val="003750C3"/>
    <w:rsid w:val="00375820"/>
    <w:rsid w:val="00375928"/>
    <w:rsid w:val="00375E5E"/>
    <w:rsid w:val="0037646A"/>
    <w:rsid w:val="00377214"/>
    <w:rsid w:val="00380CDF"/>
    <w:rsid w:val="00380DCF"/>
    <w:rsid w:val="00381B2A"/>
    <w:rsid w:val="00382164"/>
    <w:rsid w:val="003834D1"/>
    <w:rsid w:val="003836D1"/>
    <w:rsid w:val="00384C58"/>
    <w:rsid w:val="00385252"/>
    <w:rsid w:val="0038538C"/>
    <w:rsid w:val="00386309"/>
    <w:rsid w:val="00386DB0"/>
    <w:rsid w:val="00387F1D"/>
    <w:rsid w:val="00391265"/>
    <w:rsid w:val="00392862"/>
    <w:rsid w:val="00392A1A"/>
    <w:rsid w:val="003933A6"/>
    <w:rsid w:val="0039470D"/>
    <w:rsid w:val="00394C65"/>
    <w:rsid w:val="00394EC8"/>
    <w:rsid w:val="00395FDA"/>
    <w:rsid w:val="003965AD"/>
    <w:rsid w:val="00396CE6"/>
    <w:rsid w:val="00397A43"/>
    <w:rsid w:val="003A1814"/>
    <w:rsid w:val="003A2685"/>
    <w:rsid w:val="003A2B51"/>
    <w:rsid w:val="003A3391"/>
    <w:rsid w:val="003A36F2"/>
    <w:rsid w:val="003A3AD5"/>
    <w:rsid w:val="003A419E"/>
    <w:rsid w:val="003A453A"/>
    <w:rsid w:val="003A57CC"/>
    <w:rsid w:val="003A58F1"/>
    <w:rsid w:val="003A5B9B"/>
    <w:rsid w:val="003A62B7"/>
    <w:rsid w:val="003A65DF"/>
    <w:rsid w:val="003A6B13"/>
    <w:rsid w:val="003A6F4F"/>
    <w:rsid w:val="003A7B52"/>
    <w:rsid w:val="003A7BE5"/>
    <w:rsid w:val="003A7E17"/>
    <w:rsid w:val="003B05BB"/>
    <w:rsid w:val="003B0C21"/>
    <w:rsid w:val="003B1752"/>
    <w:rsid w:val="003B190F"/>
    <w:rsid w:val="003B1EC1"/>
    <w:rsid w:val="003B1EDD"/>
    <w:rsid w:val="003B22D4"/>
    <w:rsid w:val="003B31B9"/>
    <w:rsid w:val="003B3AC1"/>
    <w:rsid w:val="003B468A"/>
    <w:rsid w:val="003B4E9B"/>
    <w:rsid w:val="003B548B"/>
    <w:rsid w:val="003B5824"/>
    <w:rsid w:val="003B58B7"/>
    <w:rsid w:val="003B58FD"/>
    <w:rsid w:val="003B5F46"/>
    <w:rsid w:val="003B6A96"/>
    <w:rsid w:val="003B6B0E"/>
    <w:rsid w:val="003B70AD"/>
    <w:rsid w:val="003B7DBF"/>
    <w:rsid w:val="003B7E14"/>
    <w:rsid w:val="003C0486"/>
    <w:rsid w:val="003C0BFF"/>
    <w:rsid w:val="003C180D"/>
    <w:rsid w:val="003C19AF"/>
    <w:rsid w:val="003C27CC"/>
    <w:rsid w:val="003C3228"/>
    <w:rsid w:val="003C3533"/>
    <w:rsid w:val="003C380B"/>
    <w:rsid w:val="003C41E2"/>
    <w:rsid w:val="003C42C0"/>
    <w:rsid w:val="003C473A"/>
    <w:rsid w:val="003C493F"/>
    <w:rsid w:val="003C549E"/>
    <w:rsid w:val="003C549F"/>
    <w:rsid w:val="003C551C"/>
    <w:rsid w:val="003C567B"/>
    <w:rsid w:val="003C568E"/>
    <w:rsid w:val="003C586E"/>
    <w:rsid w:val="003C59E2"/>
    <w:rsid w:val="003C6635"/>
    <w:rsid w:val="003C6B40"/>
    <w:rsid w:val="003C6C57"/>
    <w:rsid w:val="003C6DC7"/>
    <w:rsid w:val="003C6FF4"/>
    <w:rsid w:val="003C7794"/>
    <w:rsid w:val="003C7D44"/>
    <w:rsid w:val="003C7DA2"/>
    <w:rsid w:val="003D0662"/>
    <w:rsid w:val="003D0A52"/>
    <w:rsid w:val="003D1440"/>
    <w:rsid w:val="003D2543"/>
    <w:rsid w:val="003D3153"/>
    <w:rsid w:val="003D32ED"/>
    <w:rsid w:val="003D33E7"/>
    <w:rsid w:val="003D362F"/>
    <w:rsid w:val="003D3CB4"/>
    <w:rsid w:val="003D4833"/>
    <w:rsid w:val="003D508A"/>
    <w:rsid w:val="003D513B"/>
    <w:rsid w:val="003D59A5"/>
    <w:rsid w:val="003D5A5E"/>
    <w:rsid w:val="003D6287"/>
    <w:rsid w:val="003D678D"/>
    <w:rsid w:val="003D708D"/>
    <w:rsid w:val="003D74E3"/>
    <w:rsid w:val="003D762B"/>
    <w:rsid w:val="003D7998"/>
    <w:rsid w:val="003D7F29"/>
    <w:rsid w:val="003E04DD"/>
    <w:rsid w:val="003E0A0E"/>
    <w:rsid w:val="003E1C97"/>
    <w:rsid w:val="003E1EAA"/>
    <w:rsid w:val="003E20C2"/>
    <w:rsid w:val="003E2B24"/>
    <w:rsid w:val="003E2CE7"/>
    <w:rsid w:val="003E3513"/>
    <w:rsid w:val="003E442B"/>
    <w:rsid w:val="003E499E"/>
    <w:rsid w:val="003E4B0C"/>
    <w:rsid w:val="003E55F5"/>
    <w:rsid w:val="003E57E3"/>
    <w:rsid w:val="003E58B9"/>
    <w:rsid w:val="003E5B13"/>
    <w:rsid w:val="003E63BB"/>
    <w:rsid w:val="003E675F"/>
    <w:rsid w:val="003F05C3"/>
    <w:rsid w:val="003F062B"/>
    <w:rsid w:val="003F0823"/>
    <w:rsid w:val="003F094B"/>
    <w:rsid w:val="003F0F82"/>
    <w:rsid w:val="003F1574"/>
    <w:rsid w:val="003F26E2"/>
    <w:rsid w:val="003F2E97"/>
    <w:rsid w:val="003F49D4"/>
    <w:rsid w:val="003F4BED"/>
    <w:rsid w:val="003F55FB"/>
    <w:rsid w:val="003F5DF4"/>
    <w:rsid w:val="003F5FE4"/>
    <w:rsid w:val="003F615B"/>
    <w:rsid w:val="0040041C"/>
    <w:rsid w:val="004005FD"/>
    <w:rsid w:val="00401625"/>
    <w:rsid w:val="00401F82"/>
    <w:rsid w:val="00401F84"/>
    <w:rsid w:val="00402B84"/>
    <w:rsid w:val="00402DFF"/>
    <w:rsid w:val="004030E9"/>
    <w:rsid w:val="004038F8"/>
    <w:rsid w:val="00403D9B"/>
    <w:rsid w:val="00404FCE"/>
    <w:rsid w:val="00405643"/>
    <w:rsid w:val="00405F46"/>
    <w:rsid w:val="004079F7"/>
    <w:rsid w:val="00407FB3"/>
    <w:rsid w:val="00410B2F"/>
    <w:rsid w:val="00410EE1"/>
    <w:rsid w:val="004119A2"/>
    <w:rsid w:val="00411A8D"/>
    <w:rsid w:val="00412071"/>
    <w:rsid w:val="004129C2"/>
    <w:rsid w:val="00412ABC"/>
    <w:rsid w:val="00412F40"/>
    <w:rsid w:val="0041377A"/>
    <w:rsid w:val="00413F45"/>
    <w:rsid w:val="0041458D"/>
    <w:rsid w:val="00414874"/>
    <w:rsid w:val="00414CB5"/>
    <w:rsid w:val="00415135"/>
    <w:rsid w:val="0041519A"/>
    <w:rsid w:val="004153CE"/>
    <w:rsid w:val="00415D9F"/>
    <w:rsid w:val="00415F50"/>
    <w:rsid w:val="00416085"/>
    <w:rsid w:val="004164C0"/>
    <w:rsid w:val="00416756"/>
    <w:rsid w:val="004168D3"/>
    <w:rsid w:val="00416C36"/>
    <w:rsid w:val="00417485"/>
    <w:rsid w:val="00417CC5"/>
    <w:rsid w:val="00420232"/>
    <w:rsid w:val="004205D4"/>
    <w:rsid w:val="0042159B"/>
    <w:rsid w:val="0042299A"/>
    <w:rsid w:val="00422A3E"/>
    <w:rsid w:val="00423B48"/>
    <w:rsid w:val="00423D75"/>
    <w:rsid w:val="0042401F"/>
    <w:rsid w:val="00424639"/>
    <w:rsid w:val="0042470E"/>
    <w:rsid w:val="00424AD6"/>
    <w:rsid w:val="00424F76"/>
    <w:rsid w:val="0042558A"/>
    <w:rsid w:val="00425A61"/>
    <w:rsid w:val="00425AD8"/>
    <w:rsid w:val="00425D65"/>
    <w:rsid w:val="00426488"/>
    <w:rsid w:val="0042720A"/>
    <w:rsid w:val="004273C5"/>
    <w:rsid w:val="00427AD5"/>
    <w:rsid w:val="00427EF8"/>
    <w:rsid w:val="00427FCC"/>
    <w:rsid w:val="004308D4"/>
    <w:rsid w:val="004313D6"/>
    <w:rsid w:val="00431418"/>
    <w:rsid w:val="004318FB"/>
    <w:rsid w:val="0043205C"/>
    <w:rsid w:val="004320D7"/>
    <w:rsid w:val="00432259"/>
    <w:rsid w:val="00432459"/>
    <w:rsid w:val="00432ADE"/>
    <w:rsid w:val="00433214"/>
    <w:rsid w:val="004333A5"/>
    <w:rsid w:val="00433B9A"/>
    <w:rsid w:val="00433BA2"/>
    <w:rsid w:val="00433EBB"/>
    <w:rsid w:val="004340A5"/>
    <w:rsid w:val="00434497"/>
    <w:rsid w:val="00434A28"/>
    <w:rsid w:val="00434ABF"/>
    <w:rsid w:val="00434B51"/>
    <w:rsid w:val="00434E76"/>
    <w:rsid w:val="00435466"/>
    <w:rsid w:val="00435DE5"/>
    <w:rsid w:val="0043630E"/>
    <w:rsid w:val="00436922"/>
    <w:rsid w:val="0043731E"/>
    <w:rsid w:val="00440055"/>
    <w:rsid w:val="00440375"/>
    <w:rsid w:val="00440E1E"/>
    <w:rsid w:val="00440EB4"/>
    <w:rsid w:val="0044130C"/>
    <w:rsid w:val="00441E40"/>
    <w:rsid w:val="00441EFA"/>
    <w:rsid w:val="004425B1"/>
    <w:rsid w:val="00442D04"/>
    <w:rsid w:val="004436FD"/>
    <w:rsid w:val="004438C6"/>
    <w:rsid w:val="00443AE4"/>
    <w:rsid w:val="00443BF3"/>
    <w:rsid w:val="00444024"/>
    <w:rsid w:val="00444B81"/>
    <w:rsid w:val="00445528"/>
    <w:rsid w:val="00445683"/>
    <w:rsid w:val="00445704"/>
    <w:rsid w:val="00445848"/>
    <w:rsid w:val="00445EC3"/>
    <w:rsid w:val="004464F6"/>
    <w:rsid w:val="00447FB2"/>
    <w:rsid w:val="0045016F"/>
    <w:rsid w:val="00450978"/>
    <w:rsid w:val="0045130A"/>
    <w:rsid w:val="0045150B"/>
    <w:rsid w:val="00451745"/>
    <w:rsid w:val="0045179A"/>
    <w:rsid w:val="00451A20"/>
    <w:rsid w:val="00451BD8"/>
    <w:rsid w:val="00451C64"/>
    <w:rsid w:val="0045326C"/>
    <w:rsid w:val="004532DB"/>
    <w:rsid w:val="004533F2"/>
    <w:rsid w:val="0045357D"/>
    <w:rsid w:val="004535A0"/>
    <w:rsid w:val="00453767"/>
    <w:rsid w:val="00453A74"/>
    <w:rsid w:val="00453F2F"/>
    <w:rsid w:val="004541C6"/>
    <w:rsid w:val="0045431F"/>
    <w:rsid w:val="00454440"/>
    <w:rsid w:val="00454900"/>
    <w:rsid w:val="00454A1F"/>
    <w:rsid w:val="004556A7"/>
    <w:rsid w:val="00455CE3"/>
    <w:rsid w:val="0045630D"/>
    <w:rsid w:val="004567FD"/>
    <w:rsid w:val="00456C83"/>
    <w:rsid w:val="00456D09"/>
    <w:rsid w:val="00456DFB"/>
    <w:rsid w:val="00457267"/>
    <w:rsid w:val="00457317"/>
    <w:rsid w:val="004577C5"/>
    <w:rsid w:val="00457BC7"/>
    <w:rsid w:val="00457EDF"/>
    <w:rsid w:val="00457F2D"/>
    <w:rsid w:val="0046075D"/>
    <w:rsid w:val="00462051"/>
    <w:rsid w:val="00462111"/>
    <w:rsid w:val="00462494"/>
    <w:rsid w:val="0046328E"/>
    <w:rsid w:val="00463A41"/>
    <w:rsid w:val="00463FFE"/>
    <w:rsid w:val="004645F7"/>
    <w:rsid w:val="00464E51"/>
    <w:rsid w:val="00465C5B"/>
    <w:rsid w:val="00465F67"/>
    <w:rsid w:val="00466356"/>
    <w:rsid w:val="0046682C"/>
    <w:rsid w:val="00466D5D"/>
    <w:rsid w:val="0046713E"/>
    <w:rsid w:val="0046765E"/>
    <w:rsid w:val="00467B84"/>
    <w:rsid w:val="00467BCC"/>
    <w:rsid w:val="0047021A"/>
    <w:rsid w:val="004702D5"/>
    <w:rsid w:val="004703C4"/>
    <w:rsid w:val="00470B71"/>
    <w:rsid w:val="00471FC1"/>
    <w:rsid w:val="00472AB3"/>
    <w:rsid w:val="00473000"/>
    <w:rsid w:val="00473D27"/>
    <w:rsid w:val="00473ECD"/>
    <w:rsid w:val="00474C6D"/>
    <w:rsid w:val="00476C3B"/>
    <w:rsid w:val="004802EC"/>
    <w:rsid w:val="00481243"/>
    <w:rsid w:val="00481475"/>
    <w:rsid w:val="00481B98"/>
    <w:rsid w:val="00482257"/>
    <w:rsid w:val="00482CFF"/>
    <w:rsid w:val="00482D0F"/>
    <w:rsid w:val="0048353E"/>
    <w:rsid w:val="004836B8"/>
    <w:rsid w:val="00483A99"/>
    <w:rsid w:val="0048463D"/>
    <w:rsid w:val="00484652"/>
    <w:rsid w:val="00484A63"/>
    <w:rsid w:val="00485053"/>
    <w:rsid w:val="0048581A"/>
    <w:rsid w:val="00485C47"/>
    <w:rsid w:val="00486A7E"/>
    <w:rsid w:val="00486B0A"/>
    <w:rsid w:val="004878FF"/>
    <w:rsid w:val="00487A6A"/>
    <w:rsid w:val="00487C76"/>
    <w:rsid w:val="00491B32"/>
    <w:rsid w:val="00491E79"/>
    <w:rsid w:val="00492F59"/>
    <w:rsid w:val="00493B00"/>
    <w:rsid w:val="00493F42"/>
    <w:rsid w:val="0049482C"/>
    <w:rsid w:val="00494EF4"/>
    <w:rsid w:val="00495078"/>
    <w:rsid w:val="004953C0"/>
    <w:rsid w:val="004956CF"/>
    <w:rsid w:val="004959EF"/>
    <w:rsid w:val="00496B0E"/>
    <w:rsid w:val="00496B3A"/>
    <w:rsid w:val="00496C13"/>
    <w:rsid w:val="00496D4B"/>
    <w:rsid w:val="00496DE8"/>
    <w:rsid w:val="004974D3"/>
    <w:rsid w:val="0049776D"/>
    <w:rsid w:val="00497CC0"/>
    <w:rsid w:val="004A0038"/>
    <w:rsid w:val="004A0109"/>
    <w:rsid w:val="004A01AB"/>
    <w:rsid w:val="004A061B"/>
    <w:rsid w:val="004A0A58"/>
    <w:rsid w:val="004A0A76"/>
    <w:rsid w:val="004A110B"/>
    <w:rsid w:val="004A1AAF"/>
    <w:rsid w:val="004A1AB3"/>
    <w:rsid w:val="004A2337"/>
    <w:rsid w:val="004A2F5C"/>
    <w:rsid w:val="004A32CB"/>
    <w:rsid w:val="004A415B"/>
    <w:rsid w:val="004A42A7"/>
    <w:rsid w:val="004A4636"/>
    <w:rsid w:val="004A4965"/>
    <w:rsid w:val="004A4EE6"/>
    <w:rsid w:val="004A51E7"/>
    <w:rsid w:val="004A553D"/>
    <w:rsid w:val="004A564E"/>
    <w:rsid w:val="004A5712"/>
    <w:rsid w:val="004A6277"/>
    <w:rsid w:val="004A677E"/>
    <w:rsid w:val="004A6B96"/>
    <w:rsid w:val="004A7317"/>
    <w:rsid w:val="004A7363"/>
    <w:rsid w:val="004B097A"/>
    <w:rsid w:val="004B0B96"/>
    <w:rsid w:val="004B1769"/>
    <w:rsid w:val="004B248E"/>
    <w:rsid w:val="004B249B"/>
    <w:rsid w:val="004B26C8"/>
    <w:rsid w:val="004B28DC"/>
    <w:rsid w:val="004B2D49"/>
    <w:rsid w:val="004B2DDE"/>
    <w:rsid w:val="004B3251"/>
    <w:rsid w:val="004B4138"/>
    <w:rsid w:val="004B5482"/>
    <w:rsid w:val="004B5D7D"/>
    <w:rsid w:val="004B5E83"/>
    <w:rsid w:val="004B6A8A"/>
    <w:rsid w:val="004B7227"/>
    <w:rsid w:val="004B73F8"/>
    <w:rsid w:val="004C0594"/>
    <w:rsid w:val="004C0ADD"/>
    <w:rsid w:val="004C0DAB"/>
    <w:rsid w:val="004C2487"/>
    <w:rsid w:val="004C3046"/>
    <w:rsid w:val="004C3249"/>
    <w:rsid w:val="004C3351"/>
    <w:rsid w:val="004C3D43"/>
    <w:rsid w:val="004C3DE1"/>
    <w:rsid w:val="004C5020"/>
    <w:rsid w:val="004C54D7"/>
    <w:rsid w:val="004C5E32"/>
    <w:rsid w:val="004C63C1"/>
    <w:rsid w:val="004C67D5"/>
    <w:rsid w:val="004C6E40"/>
    <w:rsid w:val="004C6FB9"/>
    <w:rsid w:val="004D00CC"/>
    <w:rsid w:val="004D07FA"/>
    <w:rsid w:val="004D0EC3"/>
    <w:rsid w:val="004D108E"/>
    <w:rsid w:val="004D1559"/>
    <w:rsid w:val="004D27D7"/>
    <w:rsid w:val="004D2A97"/>
    <w:rsid w:val="004D2F81"/>
    <w:rsid w:val="004D43F9"/>
    <w:rsid w:val="004D44CA"/>
    <w:rsid w:val="004D4504"/>
    <w:rsid w:val="004D4759"/>
    <w:rsid w:val="004D4982"/>
    <w:rsid w:val="004D49A0"/>
    <w:rsid w:val="004D49C3"/>
    <w:rsid w:val="004D4B6E"/>
    <w:rsid w:val="004D4F4B"/>
    <w:rsid w:val="004D521C"/>
    <w:rsid w:val="004D5B0E"/>
    <w:rsid w:val="004D615E"/>
    <w:rsid w:val="004D6572"/>
    <w:rsid w:val="004D699E"/>
    <w:rsid w:val="004D6C21"/>
    <w:rsid w:val="004D6EA9"/>
    <w:rsid w:val="004D759B"/>
    <w:rsid w:val="004D75BC"/>
    <w:rsid w:val="004D77B5"/>
    <w:rsid w:val="004D793C"/>
    <w:rsid w:val="004D7C2D"/>
    <w:rsid w:val="004D7E6D"/>
    <w:rsid w:val="004E026F"/>
    <w:rsid w:val="004E0A75"/>
    <w:rsid w:val="004E1F18"/>
    <w:rsid w:val="004E32E5"/>
    <w:rsid w:val="004E33E8"/>
    <w:rsid w:val="004E38F5"/>
    <w:rsid w:val="004E4208"/>
    <w:rsid w:val="004E43EE"/>
    <w:rsid w:val="004E4672"/>
    <w:rsid w:val="004E4763"/>
    <w:rsid w:val="004E4B85"/>
    <w:rsid w:val="004E4F95"/>
    <w:rsid w:val="004E4FA0"/>
    <w:rsid w:val="004E5033"/>
    <w:rsid w:val="004E5073"/>
    <w:rsid w:val="004E5232"/>
    <w:rsid w:val="004E56CC"/>
    <w:rsid w:val="004E5B49"/>
    <w:rsid w:val="004E640B"/>
    <w:rsid w:val="004E6F88"/>
    <w:rsid w:val="004E72EF"/>
    <w:rsid w:val="004E769D"/>
    <w:rsid w:val="004E7918"/>
    <w:rsid w:val="004F03B9"/>
    <w:rsid w:val="004F0499"/>
    <w:rsid w:val="004F06B1"/>
    <w:rsid w:val="004F06FC"/>
    <w:rsid w:val="004F0898"/>
    <w:rsid w:val="004F13B9"/>
    <w:rsid w:val="004F14D6"/>
    <w:rsid w:val="004F1C72"/>
    <w:rsid w:val="004F216B"/>
    <w:rsid w:val="004F25DD"/>
    <w:rsid w:val="004F2D6D"/>
    <w:rsid w:val="004F2D73"/>
    <w:rsid w:val="004F2F40"/>
    <w:rsid w:val="004F3B19"/>
    <w:rsid w:val="004F446B"/>
    <w:rsid w:val="004F4587"/>
    <w:rsid w:val="004F53AE"/>
    <w:rsid w:val="004F53DA"/>
    <w:rsid w:val="004F5A20"/>
    <w:rsid w:val="004F5CA3"/>
    <w:rsid w:val="004F65A4"/>
    <w:rsid w:val="004F73FD"/>
    <w:rsid w:val="004F76AC"/>
    <w:rsid w:val="004F7965"/>
    <w:rsid w:val="0050086A"/>
    <w:rsid w:val="00500A79"/>
    <w:rsid w:val="00500B26"/>
    <w:rsid w:val="00500C36"/>
    <w:rsid w:val="005011CB"/>
    <w:rsid w:val="00501708"/>
    <w:rsid w:val="00501B71"/>
    <w:rsid w:val="00501D22"/>
    <w:rsid w:val="005022F6"/>
    <w:rsid w:val="005023CB"/>
    <w:rsid w:val="00502C9E"/>
    <w:rsid w:val="00503877"/>
    <w:rsid w:val="00504CF6"/>
    <w:rsid w:val="00504D9B"/>
    <w:rsid w:val="005052D9"/>
    <w:rsid w:val="005055A7"/>
    <w:rsid w:val="0050603D"/>
    <w:rsid w:val="00506EB6"/>
    <w:rsid w:val="00510590"/>
    <w:rsid w:val="00510629"/>
    <w:rsid w:val="00510887"/>
    <w:rsid w:val="00510A96"/>
    <w:rsid w:val="00510F00"/>
    <w:rsid w:val="00511526"/>
    <w:rsid w:val="00511C9E"/>
    <w:rsid w:val="0051284A"/>
    <w:rsid w:val="00512CC6"/>
    <w:rsid w:val="0051393D"/>
    <w:rsid w:val="005140C3"/>
    <w:rsid w:val="00514BB9"/>
    <w:rsid w:val="00514C2E"/>
    <w:rsid w:val="00515061"/>
    <w:rsid w:val="00515400"/>
    <w:rsid w:val="00516CCF"/>
    <w:rsid w:val="00516CEB"/>
    <w:rsid w:val="00516EB1"/>
    <w:rsid w:val="0051734B"/>
    <w:rsid w:val="005174E8"/>
    <w:rsid w:val="00521450"/>
    <w:rsid w:val="005218A6"/>
    <w:rsid w:val="00521BB7"/>
    <w:rsid w:val="005231D8"/>
    <w:rsid w:val="0052364C"/>
    <w:rsid w:val="00523E82"/>
    <w:rsid w:val="00524F70"/>
    <w:rsid w:val="0052506C"/>
    <w:rsid w:val="005256EE"/>
    <w:rsid w:val="0052573E"/>
    <w:rsid w:val="0052588E"/>
    <w:rsid w:val="00525B00"/>
    <w:rsid w:val="00525C71"/>
    <w:rsid w:val="00525D7B"/>
    <w:rsid w:val="00525D9C"/>
    <w:rsid w:val="005260E3"/>
    <w:rsid w:val="0052657A"/>
    <w:rsid w:val="00527467"/>
    <w:rsid w:val="005274FD"/>
    <w:rsid w:val="00527CF4"/>
    <w:rsid w:val="00527D4C"/>
    <w:rsid w:val="005301CF"/>
    <w:rsid w:val="0053030E"/>
    <w:rsid w:val="00530371"/>
    <w:rsid w:val="00530A4E"/>
    <w:rsid w:val="00530A73"/>
    <w:rsid w:val="00530ECA"/>
    <w:rsid w:val="00531A73"/>
    <w:rsid w:val="00531DED"/>
    <w:rsid w:val="00532195"/>
    <w:rsid w:val="00532330"/>
    <w:rsid w:val="005329BB"/>
    <w:rsid w:val="005331AC"/>
    <w:rsid w:val="00533ED7"/>
    <w:rsid w:val="00533FD6"/>
    <w:rsid w:val="00534036"/>
    <w:rsid w:val="00534928"/>
    <w:rsid w:val="00534A97"/>
    <w:rsid w:val="00534B5E"/>
    <w:rsid w:val="00534F29"/>
    <w:rsid w:val="005357C5"/>
    <w:rsid w:val="00535870"/>
    <w:rsid w:val="00535AD0"/>
    <w:rsid w:val="005365C1"/>
    <w:rsid w:val="00536945"/>
    <w:rsid w:val="00536E45"/>
    <w:rsid w:val="0053780C"/>
    <w:rsid w:val="00537F2A"/>
    <w:rsid w:val="00540057"/>
    <w:rsid w:val="005401AB"/>
    <w:rsid w:val="005401D8"/>
    <w:rsid w:val="005409E4"/>
    <w:rsid w:val="00541746"/>
    <w:rsid w:val="005418B9"/>
    <w:rsid w:val="00542558"/>
    <w:rsid w:val="00542C6A"/>
    <w:rsid w:val="00542D48"/>
    <w:rsid w:val="005430B7"/>
    <w:rsid w:val="005435F5"/>
    <w:rsid w:val="00543D08"/>
    <w:rsid w:val="00546AF0"/>
    <w:rsid w:val="00546E71"/>
    <w:rsid w:val="00546F8F"/>
    <w:rsid w:val="0054738A"/>
    <w:rsid w:val="00547F76"/>
    <w:rsid w:val="005501FF"/>
    <w:rsid w:val="00550556"/>
    <w:rsid w:val="00550608"/>
    <w:rsid w:val="00550D86"/>
    <w:rsid w:val="0055189A"/>
    <w:rsid w:val="00551CB0"/>
    <w:rsid w:val="005524E9"/>
    <w:rsid w:val="005529F0"/>
    <w:rsid w:val="00552B44"/>
    <w:rsid w:val="005532DA"/>
    <w:rsid w:val="00553A7A"/>
    <w:rsid w:val="00553E47"/>
    <w:rsid w:val="00553F13"/>
    <w:rsid w:val="00554569"/>
    <w:rsid w:val="0055514A"/>
    <w:rsid w:val="005552A1"/>
    <w:rsid w:val="00555820"/>
    <w:rsid w:val="00555C85"/>
    <w:rsid w:val="0055608C"/>
    <w:rsid w:val="0055624A"/>
    <w:rsid w:val="005564FB"/>
    <w:rsid w:val="00556654"/>
    <w:rsid w:val="00557C53"/>
    <w:rsid w:val="005601A3"/>
    <w:rsid w:val="00560B42"/>
    <w:rsid w:val="0056124C"/>
    <w:rsid w:val="00561C56"/>
    <w:rsid w:val="00561D78"/>
    <w:rsid w:val="00562563"/>
    <w:rsid w:val="0056264A"/>
    <w:rsid w:val="005627D2"/>
    <w:rsid w:val="0056315C"/>
    <w:rsid w:val="0056321A"/>
    <w:rsid w:val="00563C1E"/>
    <w:rsid w:val="00565093"/>
    <w:rsid w:val="005655B2"/>
    <w:rsid w:val="00565964"/>
    <w:rsid w:val="00565BCF"/>
    <w:rsid w:val="005664E4"/>
    <w:rsid w:val="00566802"/>
    <w:rsid w:val="005668C4"/>
    <w:rsid w:val="005679BF"/>
    <w:rsid w:val="00570212"/>
    <w:rsid w:val="005703B8"/>
    <w:rsid w:val="00570B46"/>
    <w:rsid w:val="0057127D"/>
    <w:rsid w:val="0057129A"/>
    <w:rsid w:val="005714FB"/>
    <w:rsid w:val="005725ED"/>
    <w:rsid w:val="00572D1C"/>
    <w:rsid w:val="005731B2"/>
    <w:rsid w:val="00573385"/>
    <w:rsid w:val="0057394E"/>
    <w:rsid w:val="00575A1C"/>
    <w:rsid w:val="00575DF1"/>
    <w:rsid w:val="00576277"/>
    <w:rsid w:val="00576A18"/>
    <w:rsid w:val="00576D81"/>
    <w:rsid w:val="00577DD5"/>
    <w:rsid w:val="00580657"/>
    <w:rsid w:val="00580FD4"/>
    <w:rsid w:val="0058152B"/>
    <w:rsid w:val="005817AD"/>
    <w:rsid w:val="005819AD"/>
    <w:rsid w:val="00581FA9"/>
    <w:rsid w:val="0058201C"/>
    <w:rsid w:val="005840A6"/>
    <w:rsid w:val="005840B8"/>
    <w:rsid w:val="005843A8"/>
    <w:rsid w:val="005848F6"/>
    <w:rsid w:val="00584EC4"/>
    <w:rsid w:val="0058513E"/>
    <w:rsid w:val="00585163"/>
    <w:rsid w:val="0058523E"/>
    <w:rsid w:val="005859F2"/>
    <w:rsid w:val="005863DD"/>
    <w:rsid w:val="005879F4"/>
    <w:rsid w:val="00590041"/>
    <w:rsid w:val="005912F2"/>
    <w:rsid w:val="00591759"/>
    <w:rsid w:val="00592A3F"/>
    <w:rsid w:val="00592D88"/>
    <w:rsid w:val="00593302"/>
    <w:rsid w:val="0059346C"/>
    <w:rsid w:val="0059403E"/>
    <w:rsid w:val="00594D87"/>
    <w:rsid w:val="005958A4"/>
    <w:rsid w:val="00595F5C"/>
    <w:rsid w:val="0059651A"/>
    <w:rsid w:val="00597707"/>
    <w:rsid w:val="005A2A8E"/>
    <w:rsid w:val="005A38F4"/>
    <w:rsid w:val="005A40EF"/>
    <w:rsid w:val="005A43D4"/>
    <w:rsid w:val="005A44AB"/>
    <w:rsid w:val="005A5F73"/>
    <w:rsid w:val="005A6166"/>
    <w:rsid w:val="005A666A"/>
    <w:rsid w:val="005A6EAE"/>
    <w:rsid w:val="005A7797"/>
    <w:rsid w:val="005A7D10"/>
    <w:rsid w:val="005B03DC"/>
    <w:rsid w:val="005B0620"/>
    <w:rsid w:val="005B0A86"/>
    <w:rsid w:val="005B0E0D"/>
    <w:rsid w:val="005B1013"/>
    <w:rsid w:val="005B1224"/>
    <w:rsid w:val="005B1349"/>
    <w:rsid w:val="005B3EFF"/>
    <w:rsid w:val="005B442A"/>
    <w:rsid w:val="005B50AD"/>
    <w:rsid w:val="005B5D33"/>
    <w:rsid w:val="005B64DB"/>
    <w:rsid w:val="005B69BB"/>
    <w:rsid w:val="005B711D"/>
    <w:rsid w:val="005B77CC"/>
    <w:rsid w:val="005B7C85"/>
    <w:rsid w:val="005C0B03"/>
    <w:rsid w:val="005C13AA"/>
    <w:rsid w:val="005C16B9"/>
    <w:rsid w:val="005C2504"/>
    <w:rsid w:val="005C2B75"/>
    <w:rsid w:val="005C2D1C"/>
    <w:rsid w:val="005C3146"/>
    <w:rsid w:val="005C5B94"/>
    <w:rsid w:val="005C6660"/>
    <w:rsid w:val="005C667E"/>
    <w:rsid w:val="005C66B0"/>
    <w:rsid w:val="005C6948"/>
    <w:rsid w:val="005C6A82"/>
    <w:rsid w:val="005C6F5D"/>
    <w:rsid w:val="005C7D4B"/>
    <w:rsid w:val="005D0DE2"/>
    <w:rsid w:val="005D0DF5"/>
    <w:rsid w:val="005D0E4C"/>
    <w:rsid w:val="005D1100"/>
    <w:rsid w:val="005D1109"/>
    <w:rsid w:val="005D2198"/>
    <w:rsid w:val="005D223B"/>
    <w:rsid w:val="005D32DB"/>
    <w:rsid w:val="005D3CA5"/>
    <w:rsid w:val="005D3F9D"/>
    <w:rsid w:val="005D4CD1"/>
    <w:rsid w:val="005D5E38"/>
    <w:rsid w:val="005D5F4B"/>
    <w:rsid w:val="005D7584"/>
    <w:rsid w:val="005D75E4"/>
    <w:rsid w:val="005D76CC"/>
    <w:rsid w:val="005D7C04"/>
    <w:rsid w:val="005D7C36"/>
    <w:rsid w:val="005E010B"/>
    <w:rsid w:val="005E0A3F"/>
    <w:rsid w:val="005E1688"/>
    <w:rsid w:val="005E1B36"/>
    <w:rsid w:val="005E1D7D"/>
    <w:rsid w:val="005E201F"/>
    <w:rsid w:val="005E20A6"/>
    <w:rsid w:val="005E2452"/>
    <w:rsid w:val="005E3298"/>
    <w:rsid w:val="005E3F4E"/>
    <w:rsid w:val="005E43CA"/>
    <w:rsid w:val="005E5302"/>
    <w:rsid w:val="005E5D62"/>
    <w:rsid w:val="005E6634"/>
    <w:rsid w:val="005E67E4"/>
    <w:rsid w:val="005E6C3C"/>
    <w:rsid w:val="005E6EBE"/>
    <w:rsid w:val="005E708C"/>
    <w:rsid w:val="005E729D"/>
    <w:rsid w:val="005E7F62"/>
    <w:rsid w:val="005F012B"/>
    <w:rsid w:val="005F0142"/>
    <w:rsid w:val="005F135F"/>
    <w:rsid w:val="005F1F11"/>
    <w:rsid w:val="005F292B"/>
    <w:rsid w:val="005F2B5A"/>
    <w:rsid w:val="005F2FB8"/>
    <w:rsid w:val="005F54C4"/>
    <w:rsid w:val="005F666F"/>
    <w:rsid w:val="005F6E5D"/>
    <w:rsid w:val="005F6FA2"/>
    <w:rsid w:val="005F75E0"/>
    <w:rsid w:val="005F7950"/>
    <w:rsid w:val="00600004"/>
    <w:rsid w:val="00600058"/>
    <w:rsid w:val="006004AF"/>
    <w:rsid w:val="0060082E"/>
    <w:rsid w:val="00600AD7"/>
    <w:rsid w:val="00600B28"/>
    <w:rsid w:val="00600BFA"/>
    <w:rsid w:val="006014C6"/>
    <w:rsid w:val="00601D48"/>
    <w:rsid w:val="00601F6C"/>
    <w:rsid w:val="00601FD4"/>
    <w:rsid w:val="006027EA"/>
    <w:rsid w:val="00602870"/>
    <w:rsid w:val="00602F01"/>
    <w:rsid w:val="00603E1E"/>
    <w:rsid w:val="006046E1"/>
    <w:rsid w:val="00604D2B"/>
    <w:rsid w:val="006052EF"/>
    <w:rsid w:val="0060584A"/>
    <w:rsid w:val="0060598D"/>
    <w:rsid w:val="00605BE1"/>
    <w:rsid w:val="0060679B"/>
    <w:rsid w:val="006072BB"/>
    <w:rsid w:val="006074DF"/>
    <w:rsid w:val="00607591"/>
    <w:rsid w:val="00607FF0"/>
    <w:rsid w:val="00610D42"/>
    <w:rsid w:val="006112DA"/>
    <w:rsid w:val="00611488"/>
    <w:rsid w:val="00611536"/>
    <w:rsid w:val="00611926"/>
    <w:rsid w:val="00612158"/>
    <w:rsid w:val="00614478"/>
    <w:rsid w:val="006145F3"/>
    <w:rsid w:val="006146A8"/>
    <w:rsid w:val="00614717"/>
    <w:rsid w:val="00614F35"/>
    <w:rsid w:val="0061542D"/>
    <w:rsid w:val="00615E05"/>
    <w:rsid w:val="00615E19"/>
    <w:rsid w:val="00615E2D"/>
    <w:rsid w:val="00615E50"/>
    <w:rsid w:val="00616F7E"/>
    <w:rsid w:val="00617832"/>
    <w:rsid w:val="00620AE4"/>
    <w:rsid w:val="00622238"/>
    <w:rsid w:val="00622727"/>
    <w:rsid w:val="006229D8"/>
    <w:rsid w:val="00623224"/>
    <w:rsid w:val="00623AB4"/>
    <w:rsid w:val="00623F43"/>
    <w:rsid w:val="0062417A"/>
    <w:rsid w:val="00624286"/>
    <w:rsid w:val="006250D8"/>
    <w:rsid w:val="0062531F"/>
    <w:rsid w:val="00625A13"/>
    <w:rsid w:val="006267E4"/>
    <w:rsid w:val="00626A46"/>
    <w:rsid w:val="00627259"/>
    <w:rsid w:val="0062736F"/>
    <w:rsid w:val="00627FB9"/>
    <w:rsid w:val="0063004D"/>
    <w:rsid w:val="006305F4"/>
    <w:rsid w:val="00630F59"/>
    <w:rsid w:val="00631F6D"/>
    <w:rsid w:val="00632A60"/>
    <w:rsid w:val="00632D82"/>
    <w:rsid w:val="0063345D"/>
    <w:rsid w:val="00633581"/>
    <w:rsid w:val="00634311"/>
    <w:rsid w:val="0063450E"/>
    <w:rsid w:val="00634ABE"/>
    <w:rsid w:val="00634CBE"/>
    <w:rsid w:val="00635062"/>
    <w:rsid w:val="0063533B"/>
    <w:rsid w:val="00635518"/>
    <w:rsid w:val="00635661"/>
    <w:rsid w:val="006364F2"/>
    <w:rsid w:val="0063675E"/>
    <w:rsid w:val="006369F6"/>
    <w:rsid w:val="0063731E"/>
    <w:rsid w:val="00637E2B"/>
    <w:rsid w:val="00640C75"/>
    <w:rsid w:val="006417F9"/>
    <w:rsid w:val="00641F0A"/>
    <w:rsid w:val="00642153"/>
    <w:rsid w:val="00642177"/>
    <w:rsid w:val="006421C0"/>
    <w:rsid w:val="006433BD"/>
    <w:rsid w:val="00643B04"/>
    <w:rsid w:val="00643BA3"/>
    <w:rsid w:val="00643E4F"/>
    <w:rsid w:val="0064473B"/>
    <w:rsid w:val="00644B63"/>
    <w:rsid w:val="0064501F"/>
    <w:rsid w:val="00645119"/>
    <w:rsid w:val="00646865"/>
    <w:rsid w:val="00646A1E"/>
    <w:rsid w:val="00647092"/>
    <w:rsid w:val="0064735A"/>
    <w:rsid w:val="00647498"/>
    <w:rsid w:val="00647519"/>
    <w:rsid w:val="006503FD"/>
    <w:rsid w:val="00650F41"/>
    <w:rsid w:val="0065126E"/>
    <w:rsid w:val="00651A76"/>
    <w:rsid w:val="006528B7"/>
    <w:rsid w:val="006529DB"/>
    <w:rsid w:val="006534FB"/>
    <w:rsid w:val="0065398C"/>
    <w:rsid w:val="00653A43"/>
    <w:rsid w:val="00654147"/>
    <w:rsid w:val="006545B7"/>
    <w:rsid w:val="006548E9"/>
    <w:rsid w:val="00654A22"/>
    <w:rsid w:val="00655998"/>
    <w:rsid w:val="00656298"/>
    <w:rsid w:val="006573A2"/>
    <w:rsid w:val="0066019D"/>
    <w:rsid w:val="00660B6B"/>
    <w:rsid w:val="00660D08"/>
    <w:rsid w:val="006619CF"/>
    <w:rsid w:val="00661B5E"/>
    <w:rsid w:val="00665729"/>
    <w:rsid w:val="00665831"/>
    <w:rsid w:val="00665CD5"/>
    <w:rsid w:val="00666320"/>
    <w:rsid w:val="006663CC"/>
    <w:rsid w:val="00666A94"/>
    <w:rsid w:val="00667F05"/>
    <w:rsid w:val="00667F07"/>
    <w:rsid w:val="00667F2C"/>
    <w:rsid w:val="00670283"/>
    <w:rsid w:val="0067050E"/>
    <w:rsid w:val="00670602"/>
    <w:rsid w:val="006706B6"/>
    <w:rsid w:val="00670FBE"/>
    <w:rsid w:val="006726D7"/>
    <w:rsid w:val="0067293E"/>
    <w:rsid w:val="006738AE"/>
    <w:rsid w:val="00673EAD"/>
    <w:rsid w:val="00674493"/>
    <w:rsid w:val="0067460D"/>
    <w:rsid w:val="0067527B"/>
    <w:rsid w:val="00675F39"/>
    <w:rsid w:val="006770FE"/>
    <w:rsid w:val="0067745E"/>
    <w:rsid w:val="0067794C"/>
    <w:rsid w:val="00677DDA"/>
    <w:rsid w:val="006806A1"/>
    <w:rsid w:val="00680C63"/>
    <w:rsid w:val="00680F2B"/>
    <w:rsid w:val="00681594"/>
    <w:rsid w:val="00681F0D"/>
    <w:rsid w:val="00683F5F"/>
    <w:rsid w:val="00683F98"/>
    <w:rsid w:val="00684558"/>
    <w:rsid w:val="00684849"/>
    <w:rsid w:val="00684BFD"/>
    <w:rsid w:val="00684C29"/>
    <w:rsid w:val="00685935"/>
    <w:rsid w:val="00685EAC"/>
    <w:rsid w:val="006860FB"/>
    <w:rsid w:val="00686277"/>
    <w:rsid w:val="00686874"/>
    <w:rsid w:val="006873EE"/>
    <w:rsid w:val="0068774B"/>
    <w:rsid w:val="00687ECB"/>
    <w:rsid w:val="006904DC"/>
    <w:rsid w:val="00690873"/>
    <w:rsid w:val="00690D38"/>
    <w:rsid w:val="00690E4E"/>
    <w:rsid w:val="0069178F"/>
    <w:rsid w:val="0069257A"/>
    <w:rsid w:val="00692B6E"/>
    <w:rsid w:val="00692E6D"/>
    <w:rsid w:val="00693039"/>
    <w:rsid w:val="00693846"/>
    <w:rsid w:val="006945B9"/>
    <w:rsid w:val="00694FF6"/>
    <w:rsid w:val="0069543D"/>
    <w:rsid w:val="00695487"/>
    <w:rsid w:val="006960B8"/>
    <w:rsid w:val="00696380"/>
    <w:rsid w:val="0069638A"/>
    <w:rsid w:val="00696540"/>
    <w:rsid w:val="00697AFA"/>
    <w:rsid w:val="00697C39"/>
    <w:rsid w:val="00697E79"/>
    <w:rsid w:val="006A0E2D"/>
    <w:rsid w:val="006A399E"/>
    <w:rsid w:val="006A3FF7"/>
    <w:rsid w:val="006A5527"/>
    <w:rsid w:val="006A66A7"/>
    <w:rsid w:val="006A688A"/>
    <w:rsid w:val="006A6B09"/>
    <w:rsid w:val="006A7C42"/>
    <w:rsid w:val="006A7E44"/>
    <w:rsid w:val="006B0EEA"/>
    <w:rsid w:val="006B13B3"/>
    <w:rsid w:val="006B1431"/>
    <w:rsid w:val="006B1491"/>
    <w:rsid w:val="006B15C8"/>
    <w:rsid w:val="006B1A33"/>
    <w:rsid w:val="006B1E14"/>
    <w:rsid w:val="006B2CB1"/>
    <w:rsid w:val="006B2FB6"/>
    <w:rsid w:val="006B3471"/>
    <w:rsid w:val="006B43CF"/>
    <w:rsid w:val="006B4CD0"/>
    <w:rsid w:val="006B4CE1"/>
    <w:rsid w:val="006B4F7D"/>
    <w:rsid w:val="006B4F88"/>
    <w:rsid w:val="006B521A"/>
    <w:rsid w:val="006B5A40"/>
    <w:rsid w:val="006B5D66"/>
    <w:rsid w:val="006B6139"/>
    <w:rsid w:val="006B6E68"/>
    <w:rsid w:val="006B721C"/>
    <w:rsid w:val="006B757B"/>
    <w:rsid w:val="006B7701"/>
    <w:rsid w:val="006B770B"/>
    <w:rsid w:val="006B79B8"/>
    <w:rsid w:val="006B7BC1"/>
    <w:rsid w:val="006C00BC"/>
    <w:rsid w:val="006C01CA"/>
    <w:rsid w:val="006C0331"/>
    <w:rsid w:val="006C06A9"/>
    <w:rsid w:val="006C085B"/>
    <w:rsid w:val="006C095C"/>
    <w:rsid w:val="006C0B28"/>
    <w:rsid w:val="006C0FA7"/>
    <w:rsid w:val="006C15A4"/>
    <w:rsid w:val="006C19DC"/>
    <w:rsid w:val="006C1BBA"/>
    <w:rsid w:val="006C1D8B"/>
    <w:rsid w:val="006C1E2C"/>
    <w:rsid w:val="006C365E"/>
    <w:rsid w:val="006C378F"/>
    <w:rsid w:val="006C4532"/>
    <w:rsid w:val="006C47E6"/>
    <w:rsid w:val="006C48FD"/>
    <w:rsid w:val="006C5A1C"/>
    <w:rsid w:val="006C5FC2"/>
    <w:rsid w:val="006C7427"/>
    <w:rsid w:val="006C7862"/>
    <w:rsid w:val="006C7A21"/>
    <w:rsid w:val="006C7E6F"/>
    <w:rsid w:val="006D00BC"/>
    <w:rsid w:val="006D05A5"/>
    <w:rsid w:val="006D08E5"/>
    <w:rsid w:val="006D09A7"/>
    <w:rsid w:val="006D0FCB"/>
    <w:rsid w:val="006D1452"/>
    <w:rsid w:val="006D165D"/>
    <w:rsid w:val="006D166D"/>
    <w:rsid w:val="006D2253"/>
    <w:rsid w:val="006D23EC"/>
    <w:rsid w:val="006D2A56"/>
    <w:rsid w:val="006D2A8C"/>
    <w:rsid w:val="006D2B8F"/>
    <w:rsid w:val="006D4B9A"/>
    <w:rsid w:val="006D58FA"/>
    <w:rsid w:val="006D68A6"/>
    <w:rsid w:val="006D6F49"/>
    <w:rsid w:val="006D7382"/>
    <w:rsid w:val="006D778E"/>
    <w:rsid w:val="006D7C42"/>
    <w:rsid w:val="006E175C"/>
    <w:rsid w:val="006E1C3C"/>
    <w:rsid w:val="006E1FD8"/>
    <w:rsid w:val="006E2A16"/>
    <w:rsid w:val="006E2F26"/>
    <w:rsid w:val="006E43D1"/>
    <w:rsid w:val="006E47D2"/>
    <w:rsid w:val="006E4AD2"/>
    <w:rsid w:val="006E4D1B"/>
    <w:rsid w:val="006E52E5"/>
    <w:rsid w:val="006E626F"/>
    <w:rsid w:val="006E644B"/>
    <w:rsid w:val="006E69A6"/>
    <w:rsid w:val="006E6F33"/>
    <w:rsid w:val="006E7B0E"/>
    <w:rsid w:val="006E7E99"/>
    <w:rsid w:val="006F04F6"/>
    <w:rsid w:val="006F05D2"/>
    <w:rsid w:val="006F07C3"/>
    <w:rsid w:val="006F1CE7"/>
    <w:rsid w:val="006F1D24"/>
    <w:rsid w:val="006F2CB5"/>
    <w:rsid w:val="006F427D"/>
    <w:rsid w:val="006F565B"/>
    <w:rsid w:val="006F5800"/>
    <w:rsid w:val="006F5931"/>
    <w:rsid w:val="006F5BA1"/>
    <w:rsid w:val="006F5D3B"/>
    <w:rsid w:val="006F6635"/>
    <w:rsid w:val="006F6B13"/>
    <w:rsid w:val="006F6DF0"/>
    <w:rsid w:val="006F7030"/>
    <w:rsid w:val="006F716B"/>
    <w:rsid w:val="006F7E0A"/>
    <w:rsid w:val="00700586"/>
    <w:rsid w:val="00700696"/>
    <w:rsid w:val="007008DA"/>
    <w:rsid w:val="00700972"/>
    <w:rsid w:val="00700C74"/>
    <w:rsid w:val="0070118C"/>
    <w:rsid w:val="0070133D"/>
    <w:rsid w:val="00701ABB"/>
    <w:rsid w:val="00701AED"/>
    <w:rsid w:val="00701BFE"/>
    <w:rsid w:val="00701EC8"/>
    <w:rsid w:val="0070251F"/>
    <w:rsid w:val="0070293D"/>
    <w:rsid w:val="00702E49"/>
    <w:rsid w:val="0070368B"/>
    <w:rsid w:val="00703F06"/>
    <w:rsid w:val="007046DE"/>
    <w:rsid w:val="00704F25"/>
    <w:rsid w:val="00705A7F"/>
    <w:rsid w:val="00705C83"/>
    <w:rsid w:val="0070658A"/>
    <w:rsid w:val="00706880"/>
    <w:rsid w:val="00706FB8"/>
    <w:rsid w:val="00707376"/>
    <w:rsid w:val="00707A99"/>
    <w:rsid w:val="00707F0F"/>
    <w:rsid w:val="0071084E"/>
    <w:rsid w:val="00711922"/>
    <w:rsid w:val="00711943"/>
    <w:rsid w:val="007121E0"/>
    <w:rsid w:val="00712633"/>
    <w:rsid w:val="0071272C"/>
    <w:rsid w:val="00712B9A"/>
    <w:rsid w:val="00713489"/>
    <w:rsid w:val="00713894"/>
    <w:rsid w:val="007141D4"/>
    <w:rsid w:val="0071423B"/>
    <w:rsid w:val="00714D58"/>
    <w:rsid w:val="00715113"/>
    <w:rsid w:val="00715773"/>
    <w:rsid w:val="00715BF6"/>
    <w:rsid w:val="00716640"/>
    <w:rsid w:val="007170BC"/>
    <w:rsid w:val="00717208"/>
    <w:rsid w:val="007172F5"/>
    <w:rsid w:val="00717519"/>
    <w:rsid w:val="00717F56"/>
    <w:rsid w:val="00720748"/>
    <w:rsid w:val="00720802"/>
    <w:rsid w:val="00720F2B"/>
    <w:rsid w:val="0072172C"/>
    <w:rsid w:val="00721A82"/>
    <w:rsid w:val="00722C5E"/>
    <w:rsid w:val="007234AC"/>
    <w:rsid w:val="0072365F"/>
    <w:rsid w:val="007236FF"/>
    <w:rsid w:val="0072383F"/>
    <w:rsid w:val="00723A2E"/>
    <w:rsid w:val="00723E08"/>
    <w:rsid w:val="00723E2F"/>
    <w:rsid w:val="007242BA"/>
    <w:rsid w:val="007242CF"/>
    <w:rsid w:val="00725865"/>
    <w:rsid w:val="00726085"/>
    <w:rsid w:val="0072663B"/>
    <w:rsid w:val="0072671F"/>
    <w:rsid w:val="00726DF8"/>
    <w:rsid w:val="00730010"/>
    <w:rsid w:val="00730A57"/>
    <w:rsid w:val="00730E3D"/>
    <w:rsid w:val="00730FDF"/>
    <w:rsid w:val="007310F8"/>
    <w:rsid w:val="00731367"/>
    <w:rsid w:val="00731AAA"/>
    <w:rsid w:val="00731CB1"/>
    <w:rsid w:val="007322B5"/>
    <w:rsid w:val="00733321"/>
    <w:rsid w:val="00733AD6"/>
    <w:rsid w:val="00734813"/>
    <w:rsid w:val="00735008"/>
    <w:rsid w:val="007354C5"/>
    <w:rsid w:val="0073602C"/>
    <w:rsid w:val="00736738"/>
    <w:rsid w:val="007371C8"/>
    <w:rsid w:val="007411FE"/>
    <w:rsid w:val="00741528"/>
    <w:rsid w:val="00741593"/>
    <w:rsid w:val="00741EEA"/>
    <w:rsid w:val="00743198"/>
    <w:rsid w:val="007431DD"/>
    <w:rsid w:val="00743210"/>
    <w:rsid w:val="00743CA4"/>
    <w:rsid w:val="007440A7"/>
    <w:rsid w:val="0074519D"/>
    <w:rsid w:val="00745C9F"/>
    <w:rsid w:val="00746992"/>
    <w:rsid w:val="007472C1"/>
    <w:rsid w:val="007473D8"/>
    <w:rsid w:val="00747506"/>
    <w:rsid w:val="00747AB6"/>
    <w:rsid w:val="00747D0D"/>
    <w:rsid w:val="007515C8"/>
    <w:rsid w:val="00751E66"/>
    <w:rsid w:val="0075215E"/>
    <w:rsid w:val="00752D07"/>
    <w:rsid w:val="0075346E"/>
    <w:rsid w:val="0075356A"/>
    <w:rsid w:val="00753FF7"/>
    <w:rsid w:val="0075407C"/>
    <w:rsid w:val="00754594"/>
    <w:rsid w:val="00754992"/>
    <w:rsid w:val="00754ACE"/>
    <w:rsid w:val="00754D88"/>
    <w:rsid w:val="0075502D"/>
    <w:rsid w:val="007551CD"/>
    <w:rsid w:val="00755282"/>
    <w:rsid w:val="00756072"/>
    <w:rsid w:val="007564E1"/>
    <w:rsid w:val="007565DA"/>
    <w:rsid w:val="00756D90"/>
    <w:rsid w:val="00756E11"/>
    <w:rsid w:val="00756E62"/>
    <w:rsid w:val="0075746B"/>
    <w:rsid w:val="0075778C"/>
    <w:rsid w:val="00760A7F"/>
    <w:rsid w:val="00760D04"/>
    <w:rsid w:val="00761331"/>
    <w:rsid w:val="0076193D"/>
    <w:rsid w:val="00761A28"/>
    <w:rsid w:val="00761C45"/>
    <w:rsid w:val="00761C50"/>
    <w:rsid w:val="00762E74"/>
    <w:rsid w:val="00763038"/>
    <w:rsid w:val="0076423C"/>
    <w:rsid w:val="00764346"/>
    <w:rsid w:val="0076463E"/>
    <w:rsid w:val="007652F9"/>
    <w:rsid w:val="007656CF"/>
    <w:rsid w:val="00765C7B"/>
    <w:rsid w:val="00766508"/>
    <w:rsid w:val="0076665F"/>
    <w:rsid w:val="007669C8"/>
    <w:rsid w:val="00766CE9"/>
    <w:rsid w:val="00766F70"/>
    <w:rsid w:val="00767F87"/>
    <w:rsid w:val="00770082"/>
    <w:rsid w:val="007704AD"/>
    <w:rsid w:val="0077051F"/>
    <w:rsid w:val="00770EB0"/>
    <w:rsid w:val="00771596"/>
    <w:rsid w:val="00771953"/>
    <w:rsid w:val="00771B64"/>
    <w:rsid w:val="00771E0C"/>
    <w:rsid w:val="00772B1A"/>
    <w:rsid w:val="0077383E"/>
    <w:rsid w:val="00773AF5"/>
    <w:rsid w:val="00773EA4"/>
    <w:rsid w:val="0077426F"/>
    <w:rsid w:val="00775004"/>
    <w:rsid w:val="00775077"/>
    <w:rsid w:val="007751A6"/>
    <w:rsid w:val="007759FA"/>
    <w:rsid w:val="00775BA9"/>
    <w:rsid w:val="00775D0E"/>
    <w:rsid w:val="00776468"/>
    <w:rsid w:val="0077724B"/>
    <w:rsid w:val="00777D12"/>
    <w:rsid w:val="00777FC8"/>
    <w:rsid w:val="00780333"/>
    <w:rsid w:val="00781487"/>
    <w:rsid w:val="007816B7"/>
    <w:rsid w:val="00781926"/>
    <w:rsid w:val="0078198B"/>
    <w:rsid w:val="00781A61"/>
    <w:rsid w:val="007821FD"/>
    <w:rsid w:val="00782584"/>
    <w:rsid w:val="00783136"/>
    <w:rsid w:val="00783A0D"/>
    <w:rsid w:val="0078415E"/>
    <w:rsid w:val="00784212"/>
    <w:rsid w:val="00784D13"/>
    <w:rsid w:val="00785896"/>
    <w:rsid w:val="00785DF7"/>
    <w:rsid w:val="00786373"/>
    <w:rsid w:val="00786991"/>
    <w:rsid w:val="00787C48"/>
    <w:rsid w:val="0079010A"/>
    <w:rsid w:val="00790E34"/>
    <w:rsid w:val="007913E2"/>
    <w:rsid w:val="0079152B"/>
    <w:rsid w:val="00791D85"/>
    <w:rsid w:val="0079244E"/>
    <w:rsid w:val="00792546"/>
    <w:rsid w:val="00792930"/>
    <w:rsid w:val="007929E9"/>
    <w:rsid w:val="00792DCF"/>
    <w:rsid w:val="007931B7"/>
    <w:rsid w:val="007932DA"/>
    <w:rsid w:val="00793E1C"/>
    <w:rsid w:val="00794B7F"/>
    <w:rsid w:val="00794EA0"/>
    <w:rsid w:val="00794FDC"/>
    <w:rsid w:val="0079564E"/>
    <w:rsid w:val="00795A8D"/>
    <w:rsid w:val="00796390"/>
    <w:rsid w:val="0079664D"/>
    <w:rsid w:val="007975FD"/>
    <w:rsid w:val="00797A83"/>
    <w:rsid w:val="00797B92"/>
    <w:rsid w:val="00797BB6"/>
    <w:rsid w:val="007A077E"/>
    <w:rsid w:val="007A0E04"/>
    <w:rsid w:val="007A1A30"/>
    <w:rsid w:val="007A291D"/>
    <w:rsid w:val="007A394D"/>
    <w:rsid w:val="007A3B07"/>
    <w:rsid w:val="007A4A39"/>
    <w:rsid w:val="007A572C"/>
    <w:rsid w:val="007A652D"/>
    <w:rsid w:val="007A6EE3"/>
    <w:rsid w:val="007A7717"/>
    <w:rsid w:val="007A77F4"/>
    <w:rsid w:val="007A7C0B"/>
    <w:rsid w:val="007A7EC1"/>
    <w:rsid w:val="007B0343"/>
    <w:rsid w:val="007B06FA"/>
    <w:rsid w:val="007B098E"/>
    <w:rsid w:val="007B0FC1"/>
    <w:rsid w:val="007B1ED6"/>
    <w:rsid w:val="007B1F29"/>
    <w:rsid w:val="007B2387"/>
    <w:rsid w:val="007B24D2"/>
    <w:rsid w:val="007B3A9B"/>
    <w:rsid w:val="007B5228"/>
    <w:rsid w:val="007B5641"/>
    <w:rsid w:val="007B597E"/>
    <w:rsid w:val="007B5DDB"/>
    <w:rsid w:val="007B6C65"/>
    <w:rsid w:val="007B6FF6"/>
    <w:rsid w:val="007B719E"/>
    <w:rsid w:val="007B7554"/>
    <w:rsid w:val="007C0556"/>
    <w:rsid w:val="007C1028"/>
    <w:rsid w:val="007C1734"/>
    <w:rsid w:val="007C17C7"/>
    <w:rsid w:val="007C1868"/>
    <w:rsid w:val="007C211D"/>
    <w:rsid w:val="007C21BE"/>
    <w:rsid w:val="007C27A2"/>
    <w:rsid w:val="007C3098"/>
    <w:rsid w:val="007C3B9B"/>
    <w:rsid w:val="007C3C10"/>
    <w:rsid w:val="007C3D76"/>
    <w:rsid w:val="007C456E"/>
    <w:rsid w:val="007C49F3"/>
    <w:rsid w:val="007C4BE9"/>
    <w:rsid w:val="007C504B"/>
    <w:rsid w:val="007C554B"/>
    <w:rsid w:val="007C56A5"/>
    <w:rsid w:val="007C60BA"/>
    <w:rsid w:val="007C7020"/>
    <w:rsid w:val="007C7206"/>
    <w:rsid w:val="007C725E"/>
    <w:rsid w:val="007C74A4"/>
    <w:rsid w:val="007D01D6"/>
    <w:rsid w:val="007D10FB"/>
    <w:rsid w:val="007D2140"/>
    <w:rsid w:val="007D221D"/>
    <w:rsid w:val="007D2609"/>
    <w:rsid w:val="007D270C"/>
    <w:rsid w:val="007D33F2"/>
    <w:rsid w:val="007D390B"/>
    <w:rsid w:val="007D3E83"/>
    <w:rsid w:val="007D3F0D"/>
    <w:rsid w:val="007D40EA"/>
    <w:rsid w:val="007D60EA"/>
    <w:rsid w:val="007D61DA"/>
    <w:rsid w:val="007D6A61"/>
    <w:rsid w:val="007D6C51"/>
    <w:rsid w:val="007D72C5"/>
    <w:rsid w:val="007D76D0"/>
    <w:rsid w:val="007D778E"/>
    <w:rsid w:val="007D7896"/>
    <w:rsid w:val="007D7A3D"/>
    <w:rsid w:val="007E07E2"/>
    <w:rsid w:val="007E09EE"/>
    <w:rsid w:val="007E0AD9"/>
    <w:rsid w:val="007E0CFC"/>
    <w:rsid w:val="007E107C"/>
    <w:rsid w:val="007E14F2"/>
    <w:rsid w:val="007E15A1"/>
    <w:rsid w:val="007E27ED"/>
    <w:rsid w:val="007E2D49"/>
    <w:rsid w:val="007E447C"/>
    <w:rsid w:val="007E520B"/>
    <w:rsid w:val="007E562C"/>
    <w:rsid w:val="007E6029"/>
    <w:rsid w:val="007E614A"/>
    <w:rsid w:val="007E6372"/>
    <w:rsid w:val="007E6936"/>
    <w:rsid w:val="007E7045"/>
    <w:rsid w:val="007E73E6"/>
    <w:rsid w:val="007F0100"/>
    <w:rsid w:val="007F06B8"/>
    <w:rsid w:val="007F0A7C"/>
    <w:rsid w:val="007F0CC8"/>
    <w:rsid w:val="007F1027"/>
    <w:rsid w:val="007F1818"/>
    <w:rsid w:val="007F2515"/>
    <w:rsid w:val="007F266D"/>
    <w:rsid w:val="007F26EA"/>
    <w:rsid w:val="007F28E8"/>
    <w:rsid w:val="007F3C4C"/>
    <w:rsid w:val="007F40B2"/>
    <w:rsid w:val="007F41E8"/>
    <w:rsid w:val="007F533A"/>
    <w:rsid w:val="007F619C"/>
    <w:rsid w:val="007F62FE"/>
    <w:rsid w:val="007F643F"/>
    <w:rsid w:val="007F6B8D"/>
    <w:rsid w:val="007F6C89"/>
    <w:rsid w:val="007F70FB"/>
    <w:rsid w:val="007F775C"/>
    <w:rsid w:val="007F7792"/>
    <w:rsid w:val="007F7B2E"/>
    <w:rsid w:val="00800661"/>
    <w:rsid w:val="008009A8"/>
    <w:rsid w:val="00800B2D"/>
    <w:rsid w:val="00800F1F"/>
    <w:rsid w:val="0080161C"/>
    <w:rsid w:val="00802AA4"/>
    <w:rsid w:val="00802F26"/>
    <w:rsid w:val="00803035"/>
    <w:rsid w:val="0080313F"/>
    <w:rsid w:val="00803586"/>
    <w:rsid w:val="00803881"/>
    <w:rsid w:val="0080401D"/>
    <w:rsid w:val="00804311"/>
    <w:rsid w:val="0080494E"/>
    <w:rsid w:val="00804B6D"/>
    <w:rsid w:val="0080545C"/>
    <w:rsid w:val="00805694"/>
    <w:rsid w:val="00805AE1"/>
    <w:rsid w:val="00805B9C"/>
    <w:rsid w:val="00805EB8"/>
    <w:rsid w:val="00806369"/>
    <w:rsid w:val="00806BFF"/>
    <w:rsid w:val="00806C16"/>
    <w:rsid w:val="00807FEF"/>
    <w:rsid w:val="008102C8"/>
    <w:rsid w:val="00811E66"/>
    <w:rsid w:val="00812319"/>
    <w:rsid w:val="00812E0B"/>
    <w:rsid w:val="00812F04"/>
    <w:rsid w:val="00813306"/>
    <w:rsid w:val="00813CBA"/>
    <w:rsid w:val="00813EDF"/>
    <w:rsid w:val="008144B8"/>
    <w:rsid w:val="00814CAA"/>
    <w:rsid w:val="00815465"/>
    <w:rsid w:val="008158D0"/>
    <w:rsid w:val="0081613C"/>
    <w:rsid w:val="00817440"/>
    <w:rsid w:val="00817491"/>
    <w:rsid w:val="00817837"/>
    <w:rsid w:val="00817E12"/>
    <w:rsid w:val="0082108B"/>
    <w:rsid w:val="0082123A"/>
    <w:rsid w:val="00821E4C"/>
    <w:rsid w:val="008220CE"/>
    <w:rsid w:val="00822AFA"/>
    <w:rsid w:val="00822F87"/>
    <w:rsid w:val="0082443E"/>
    <w:rsid w:val="008247FD"/>
    <w:rsid w:val="00824CB8"/>
    <w:rsid w:val="008250E8"/>
    <w:rsid w:val="00825149"/>
    <w:rsid w:val="0082519A"/>
    <w:rsid w:val="0082525C"/>
    <w:rsid w:val="00825DCF"/>
    <w:rsid w:val="00826E39"/>
    <w:rsid w:val="008274F5"/>
    <w:rsid w:val="008278C4"/>
    <w:rsid w:val="00830210"/>
    <w:rsid w:val="00831777"/>
    <w:rsid w:val="00832011"/>
    <w:rsid w:val="00832B55"/>
    <w:rsid w:val="008333CC"/>
    <w:rsid w:val="008335BB"/>
    <w:rsid w:val="00833929"/>
    <w:rsid w:val="00833976"/>
    <w:rsid w:val="00834198"/>
    <w:rsid w:val="00834E6F"/>
    <w:rsid w:val="00834F86"/>
    <w:rsid w:val="0083503C"/>
    <w:rsid w:val="00835369"/>
    <w:rsid w:val="00836381"/>
    <w:rsid w:val="00836F7F"/>
    <w:rsid w:val="0084102E"/>
    <w:rsid w:val="008412B5"/>
    <w:rsid w:val="008418D5"/>
    <w:rsid w:val="00842C75"/>
    <w:rsid w:val="00843832"/>
    <w:rsid w:val="00843A3E"/>
    <w:rsid w:val="00843B11"/>
    <w:rsid w:val="00843E61"/>
    <w:rsid w:val="008445A4"/>
    <w:rsid w:val="00844EB4"/>
    <w:rsid w:val="0084580B"/>
    <w:rsid w:val="0084628F"/>
    <w:rsid w:val="00846703"/>
    <w:rsid w:val="0084679B"/>
    <w:rsid w:val="00846C2E"/>
    <w:rsid w:val="00847637"/>
    <w:rsid w:val="00847825"/>
    <w:rsid w:val="00847FA3"/>
    <w:rsid w:val="008508D7"/>
    <w:rsid w:val="00850A48"/>
    <w:rsid w:val="00850BCC"/>
    <w:rsid w:val="00851065"/>
    <w:rsid w:val="00851242"/>
    <w:rsid w:val="0085130F"/>
    <w:rsid w:val="00851A0B"/>
    <w:rsid w:val="00852375"/>
    <w:rsid w:val="00852CC4"/>
    <w:rsid w:val="00852D89"/>
    <w:rsid w:val="008532DB"/>
    <w:rsid w:val="00853DAA"/>
    <w:rsid w:val="00854221"/>
    <w:rsid w:val="008542B3"/>
    <w:rsid w:val="00854561"/>
    <w:rsid w:val="00854CE5"/>
    <w:rsid w:val="00855C81"/>
    <w:rsid w:val="0085611E"/>
    <w:rsid w:val="00856A10"/>
    <w:rsid w:val="00856EA5"/>
    <w:rsid w:val="008576A4"/>
    <w:rsid w:val="0086054E"/>
    <w:rsid w:val="0086062A"/>
    <w:rsid w:val="0086196D"/>
    <w:rsid w:val="008619B5"/>
    <w:rsid w:val="008629B7"/>
    <w:rsid w:val="00863887"/>
    <w:rsid w:val="0086440F"/>
    <w:rsid w:val="008649E9"/>
    <w:rsid w:val="00864D8D"/>
    <w:rsid w:val="0086516B"/>
    <w:rsid w:val="00865292"/>
    <w:rsid w:val="008652B3"/>
    <w:rsid w:val="008652E5"/>
    <w:rsid w:val="00865524"/>
    <w:rsid w:val="00866CC7"/>
    <w:rsid w:val="008674DF"/>
    <w:rsid w:val="00867CD6"/>
    <w:rsid w:val="00867D4D"/>
    <w:rsid w:val="008707EE"/>
    <w:rsid w:val="00871996"/>
    <w:rsid w:val="00871D4B"/>
    <w:rsid w:val="00872598"/>
    <w:rsid w:val="008728E3"/>
    <w:rsid w:val="008731CF"/>
    <w:rsid w:val="008737E1"/>
    <w:rsid w:val="00874030"/>
    <w:rsid w:val="00874F26"/>
    <w:rsid w:val="008756C9"/>
    <w:rsid w:val="0087612A"/>
    <w:rsid w:val="008761CC"/>
    <w:rsid w:val="008766BA"/>
    <w:rsid w:val="00876B7C"/>
    <w:rsid w:val="00876D84"/>
    <w:rsid w:val="00877217"/>
    <w:rsid w:val="008772B0"/>
    <w:rsid w:val="00880095"/>
    <w:rsid w:val="00880BC9"/>
    <w:rsid w:val="008822FD"/>
    <w:rsid w:val="00882551"/>
    <w:rsid w:val="00883DAD"/>
    <w:rsid w:val="00883F9A"/>
    <w:rsid w:val="00884520"/>
    <w:rsid w:val="00885163"/>
    <w:rsid w:val="0088538C"/>
    <w:rsid w:val="0088569B"/>
    <w:rsid w:val="008859C7"/>
    <w:rsid w:val="00885A1C"/>
    <w:rsid w:val="00886B0D"/>
    <w:rsid w:val="00886DF1"/>
    <w:rsid w:val="00886E22"/>
    <w:rsid w:val="00886FD0"/>
    <w:rsid w:val="00887213"/>
    <w:rsid w:val="008872FC"/>
    <w:rsid w:val="0088749E"/>
    <w:rsid w:val="00887525"/>
    <w:rsid w:val="0089003D"/>
    <w:rsid w:val="008904CE"/>
    <w:rsid w:val="00890919"/>
    <w:rsid w:val="00891743"/>
    <w:rsid w:val="00891D55"/>
    <w:rsid w:val="00893204"/>
    <w:rsid w:val="008935B6"/>
    <w:rsid w:val="00893792"/>
    <w:rsid w:val="008939B9"/>
    <w:rsid w:val="00893A17"/>
    <w:rsid w:val="00893D9E"/>
    <w:rsid w:val="0089453B"/>
    <w:rsid w:val="0089457A"/>
    <w:rsid w:val="0089480B"/>
    <w:rsid w:val="008950A4"/>
    <w:rsid w:val="00895761"/>
    <w:rsid w:val="00896600"/>
    <w:rsid w:val="00896A5B"/>
    <w:rsid w:val="00897EB2"/>
    <w:rsid w:val="008A0436"/>
    <w:rsid w:val="008A0C0A"/>
    <w:rsid w:val="008A124B"/>
    <w:rsid w:val="008A1AAD"/>
    <w:rsid w:val="008A325C"/>
    <w:rsid w:val="008A3313"/>
    <w:rsid w:val="008A367E"/>
    <w:rsid w:val="008A3DE0"/>
    <w:rsid w:val="008A48C5"/>
    <w:rsid w:val="008A4C2E"/>
    <w:rsid w:val="008A503F"/>
    <w:rsid w:val="008A5053"/>
    <w:rsid w:val="008A5128"/>
    <w:rsid w:val="008A5246"/>
    <w:rsid w:val="008A64AC"/>
    <w:rsid w:val="008A65F4"/>
    <w:rsid w:val="008A6622"/>
    <w:rsid w:val="008A6C8D"/>
    <w:rsid w:val="008A7236"/>
    <w:rsid w:val="008A7B29"/>
    <w:rsid w:val="008A7BEB"/>
    <w:rsid w:val="008A7CE6"/>
    <w:rsid w:val="008B000F"/>
    <w:rsid w:val="008B00F4"/>
    <w:rsid w:val="008B0471"/>
    <w:rsid w:val="008B07D3"/>
    <w:rsid w:val="008B1837"/>
    <w:rsid w:val="008B1B3F"/>
    <w:rsid w:val="008B2FD8"/>
    <w:rsid w:val="008B31AC"/>
    <w:rsid w:val="008B3208"/>
    <w:rsid w:val="008B39B6"/>
    <w:rsid w:val="008B3C3F"/>
    <w:rsid w:val="008B42E4"/>
    <w:rsid w:val="008B4701"/>
    <w:rsid w:val="008B4DFE"/>
    <w:rsid w:val="008B518C"/>
    <w:rsid w:val="008B52AF"/>
    <w:rsid w:val="008B5453"/>
    <w:rsid w:val="008B5AE1"/>
    <w:rsid w:val="008B5D95"/>
    <w:rsid w:val="008B63E4"/>
    <w:rsid w:val="008B6510"/>
    <w:rsid w:val="008B68B3"/>
    <w:rsid w:val="008B75A2"/>
    <w:rsid w:val="008B79A2"/>
    <w:rsid w:val="008B7B17"/>
    <w:rsid w:val="008B7C7A"/>
    <w:rsid w:val="008C09DA"/>
    <w:rsid w:val="008C0F71"/>
    <w:rsid w:val="008C2630"/>
    <w:rsid w:val="008C3524"/>
    <w:rsid w:val="008C3BE5"/>
    <w:rsid w:val="008C44F8"/>
    <w:rsid w:val="008C4BF3"/>
    <w:rsid w:val="008C51D7"/>
    <w:rsid w:val="008C5630"/>
    <w:rsid w:val="008C5B0D"/>
    <w:rsid w:val="008C7272"/>
    <w:rsid w:val="008C7A00"/>
    <w:rsid w:val="008D0D6D"/>
    <w:rsid w:val="008D0D87"/>
    <w:rsid w:val="008D0F0B"/>
    <w:rsid w:val="008D0FCC"/>
    <w:rsid w:val="008D13A2"/>
    <w:rsid w:val="008D13C5"/>
    <w:rsid w:val="008D1675"/>
    <w:rsid w:val="008D197A"/>
    <w:rsid w:val="008D27D9"/>
    <w:rsid w:val="008D2AB7"/>
    <w:rsid w:val="008D2E47"/>
    <w:rsid w:val="008D39BA"/>
    <w:rsid w:val="008D3B05"/>
    <w:rsid w:val="008D44E7"/>
    <w:rsid w:val="008D5260"/>
    <w:rsid w:val="008D5463"/>
    <w:rsid w:val="008D5593"/>
    <w:rsid w:val="008D6731"/>
    <w:rsid w:val="008D697B"/>
    <w:rsid w:val="008D6E90"/>
    <w:rsid w:val="008D7872"/>
    <w:rsid w:val="008D79BA"/>
    <w:rsid w:val="008D7DB9"/>
    <w:rsid w:val="008D7EEE"/>
    <w:rsid w:val="008E0780"/>
    <w:rsid w:val="008E0D4A"/>
    <w:rsid w:val="008E15A7"/>
    <w:rsid w:val="008E1615"/>
    <w:rsid w:val="008E234B"/>
    <w:rsid w:val="008E2B62"/>
    <w:rsid w:val="008E2EE8"/>
    <w:rsid w:val="008E39B8"/>
    <w:rsid w:val="008E3C99"/>
    <w:rsid w:val="008E3EC4"/>
    <w:rsid w:val="008E46F2"/>
    <w:rsid w:val="008E57A3"/>
    <w:rsid w:val="008E6017"/>
    <w:rsid w:val="008E746F"/>
    <w:rsid w:val="008F0681"/>
    <w:rsid w:val="008F0A95"/>
    <w:rsid w:val="008F0AAD"/>
    <w:rsid w:val="008F104F"/>
    <w:rsid w:val="008F1C89"/>
    <w:rsid w:val="008F20D9"/>
    <w:rsid w:val="008F2834"/>
    <w:rsid w:val="008F2BC9"/>
    <w:rsid w:val="008F2E22"/>
    <w:rsid w:val="008F3545"/>
    <w:rsid w:val="008F3D6E"/>
    <w:rsid w:val="008F4524"/>
    <w:rsid w:val="008F597D"/>
    <w:rsid w:val="008F62CF"/>
    <w:rsid w:val="008F664A"/>
    <w:rsid w:val="008F6A29"/>
    <w:rsid w:val="008F6AC1"/>
    <w:rsid w:val="008F6D8B"/>
    <w:rsid w:val="008F6EB1"/>
    <w:rsid w:val="008F6F58"/>
    <w:rsid w:val="008F757B"/>
    <w:rsid w:val="008F77D8"/>
    <w:rsid w:val="008F7B4E"/>
    <w:rsid w:val="008F7F7F"/>
    <w:rsid w:val="0090093B"/>
    <w:rsid w:val="00900FF0"/>
    <w:rsid w:val="00901160"/>
    <w:rsid w:val="00903056"/>
    <w:rsid w:val="00904365"/>
    <w:rsid w:val="00904B58"/>
    <w:rsid w:val="00905C48"/>
    <w:rsid w:val="0090603E"/>
    <w:rsid w:val="00906072"/>
    <w:rsid w:val="00906468"/>
    <w:rsid w:val="00906BB4"/>
    <w:rsid w:val="009072DF"/>
    <w:rsid w:val="00907452"/>
    <w:rsid w:val="0090771E"/>
    <w:rsid w:val="0091067D"/>
    <w:rsid w:val="00911523"/>
    <w:rsid w:val="00911528"/>
    <w:rsid w:val="009117FD"/>
    <w:rsid w:val="009119EA"/>
    <w:rsid w:val="009119FE"/>
    <w:rsid w:val="00911FAC"/>
    <w:rsid w:val="00912381"/>
    <w:rsid w:val="009132E0"/>
    <w:rsid w:val="0091399D"/>
    <w:rsid w:val="00914EA1"/>
    <w:rsid w:val="00915132"/>
    <w:rsid w:val="00915750"/>
    <w:rsid w:val="00915E63"/>
    <w:rsid w:val="0091662E"/>
    <w:rsid w:val="009169FE"/>
    <w:rsid w:val="00916C04"/>
    <w:rsid w:val="00916FFE"/>
    <w:rsid w:val="00917A45"/>
    <w:rsid w:val="00917BD7"/>
    <w:rsid w:val="009207DA"/>
    <w:rsid w:val="0092090A"/>
    <w:rsid w:val="00920A57"/>
    <w:rsid w:val="009215FB"/>
    <w:rsid w:val="00921DBD"/>
    <w:rsid w:val="00922A9E"/>
    <w:rsid w:val="0092321D"/>
    <w:rsid w:val="00923AE3"/>
    <w:rsid w:val="00924FB1"/>
    <w:rsid w:val="009251A4"/>
    <w:rsid w:val="00925D85"/>
    <w:rsid w:val="00925DE4"/>
    <w:rsid w:val="00925E5D"/>
    <w:rsid w:val="00927150"/>
    <w:rsid w:val="00927795"/>
    <w:rsid w:val="00930530"/>
    <w:rsid w:val="009313D7"/>
    <w:rsid w:val="0093179A"/>
    <w:rsid w:val="00932506"/>
    <w:rsid w:val="0093438C"/>
    <w:rsid w:val="00934F0C"/>
    <w:rsid w:val="009351EF"/>
    <w:rsid w:val="00935B30"/>
    <w:rsid w:val="00935C73"/>
    <w:rsid w:val="00935DFB"/>
    <w:rsid w:val="00935E46"/>
    <w:rsid w:val="00936854"/>
    <w:rsid w:val="00936A3E"/>
    <w:rsid w:val="00940961"/>
    <w:rsid w:val="00941EE6"/>
    <w:rsid w:val="00943731"/>
    <w:rsid w:val="00943C5B"/>
    <w:rsid w:val="00944958"/>
    <w:rsid w:val="00945018"/>
    <w:rsid w:val="00945377"/>
    <w:rsid w:val="0094537D"/>
    <w:rsid w:val="00945BD7"/>
    <w:rsid w:val="00945C3C"/>
    <w:rsid w:val="00945E86"/>
    <w:rsid w:val="009464B0"/>
    <w:rsid w:val="00947B19"/>
    <w:rsid w:val="00947CC1"/>
    <w:rsid w:val="0095057A"/>
    <w:rsid w:val="00950687"/>
    <w:rsid w:val="0095085E"/>
    <w:rsid w:val="009514C0"/>
    <w:rsid w:val="0095151A"/>
    <w:rsid w:val="009516E0"/>
    <w:rsid w:val="00951AED"/>
    <w:rsid w:val="0095226A"/>
    <w:rsid w:val="00952C8B"/>
    <w:rsid w:val="00953A18"/>
    <w:rsid w:val="009541A5"/>
    <w:rsid w:val="00954CB4"/>
    <w:rsid w:val="009554BE"/>
    <w:rsid w:val="00955513"/>
    <w:rsid w:val="009558BA"/>
    <w:rsid w:val="00955C56"/>
    <w:rsid w:val="0095600E"/>
    <w:rsid w:val="0095644B"/>
    <w:rsid w:val="00956764"/>
    <w:rsid w:val="00956AA0"/>
    <w:rsid w:val="009576DD"/>
    <w:rsid w:val="00957E3F"/>
    <w:rsid w:val="00960043"/>
    <w:rsid w:val="009603C9"/>
    <w:rsid w:val="009606EB"/>
    <w:rsid w:val="00961897"/>
    <w:rsid w:val="0096205A"/>
    <w:rsid w:val="009631F4"/>
    <w:rsid w:val="0096358F"/>
    <w:rsid w:val="00963CF5"/>
    <w:rsid w:val="00963D1C"/>
    <w:rsid w:val="00963DE7"/>
    <w:rsid w:val="009641FE"/>
    <w:rsid w:val="0096461E"/>
    <w:rsid w:val="00965430"/>
    <w:rsid w:val="0096555A"/>
    <w:rsid w:val="00965B87"/>
    <w:rsid w:val="00965D83"/>
    <w:rsid w:val="0096624D"/>
    <w:rsid w:val="009666D0"/>
    <w:rsid w:val="00966A94"/>
    <w:rsid w:val="00967286"/>
    <w:rsid w:val="00967718"/>
    <w:rsid w:val="009677AF"/>
    <w:rsid w:val="009677DD"/>
    <w:rsid w:val="00967ADC"/>
    <w:rsid w:val="00967D2B"/>
    <w:rsid w:val="00967F7A"/>
    <w:rsid w:val="00970102"/>
    <w:rsid w:val="009706D3"/>
    <w:rsid w:val="00970E9B"/>
    <w:rsid w:val="00970FB0"/>
    <w:rsid w:val="0097119B"/>
    <w:rsid w:val="00971601"/>
    <w:rsid w:val="009722C6"/>
    <w:rsid w:val="00972D15"/>
    <w:rsid w:val="00972D57"/>
    <w:rsid w:val="0097362C"/>
    <w:rsid w:val="009738B2"/>
    <w:rsid w:val="009738DF"/>
    <w:rsid w:val="00973DE2"/>
    <w:rsid w:val="00973E44"/>
    <w:rsid w:val="009742F7"/>
    <w:rsid w:val="00974B3C"/>
    <w:rsid w:val="009755B9"/>
    <w:rsid w:val="0097567D"/>
    <w:rsid w:val="00975CDD"/>
    <w:rsid w:val="009768C6"/>
    <w:rsid w:val="00976B23"/>
    <w:rsid w:val="009772D3"/>
    <w:rsid w:val="00977622"/>
    <w:rsid w:val="0097789F"/>
    <w:rsid w:val="00977B50"/>
    <w:rsid w:val="00980BBF"/>
    <w:rsid w:val="00981588"/>
    <w:rsid w:val="00981E87"/>
    <w:rsid w:val="00981EBE"/>
    <w:rsid w:val="00982924"/>
    <w:rsid w:val="00982A12"/>
    <w:rsid w:val="00982C8A"/>
    <w:rsid w:val="0098372A"/>
    <w:rsid w:val="00983C46"/>
    <w:rsid w:val="00983D39"/>
    <w:rsid w:val="009849F5"/>
    <w:rsid w:val="00984C71"/>
    <w:rsid w:val="00984DF0"/>
    <w:rsid w:val="0098506D"/>
    <w:rsid w:val="00985085"/>
    <w:rsid w:val="009852B4"/>
    <w:rsid w:val="009864C2"/>
    <w:rsid w:val="00986668"/>
    <w:rsid w:val="00987372"/>
    <w:rsid w:val="00987912"/>
    <w:rsid w:val="0099046C"/>
    <w:rsid w:val="00990650"/>
    <w:rsid w:val="00990994"/>
    <w:rsid w:val="00990F9E"/>
    <w:rsid w:val="009922B0"/>
    <w:rsid w:val="00992697"/>
    <w:rsid w:val="00992856"/>
    <w:rsid w:val="00992B74"/>
    <w:rsid w:val="00993641"/>
    <w:rsid w:val="009944E8"/>
    <w:rsid w:val="00995644"/>
    <w:rsid w:val="00995819"/>
    <w:rsid w:val="00996223"/>
    <w:rsid w:val="009963BC"/>
    <w:rsid w:val="009963CF"/>
    <w:rsid w:val="00996E69"/>
    <w:rsid w:val="00997000"/>
    <w:rsid w:val="0099763B"/>
    <w:rsid w:val="00997AC0"/>
    <w:rsid w:val="009A023B"/>
    <w:rsid w:val="009A0264"/>
    <w:rsid w:val="009A0EE6"/>
    <w:rsid w:val="009A11E4"/>
    <w:rsid w:val="009A1D74"/>
    <w:rsid w:val="009A2043"/>
    <w:rsid w:val="009A24E0"/>
    <w:rsid w:val="009A32A4"/>
    <w:rsid w:val="009A37AF"/>
    <w:rsid w:val="009A4304"/>
    <w:rsid w:val="009A4740"/>
    <w:rsid w:val="009A4B2B"/>
    <w:rsid w:val="009A58FD"/>
    <w:rsid w:val="009A5A56"/>
    <w:rsid w:val="009A5BB5"/>
    <w:rsid w:val="009A694E"/>
    <w:rsid w:val="009A6A48"/>
    <w:rsid w:val="009A6CCD"/>
    <w:rsid w:val="009A728B"/>
    <w:rsid w:val="009A753D"/>
    <w:rsid w:val="009A764D"/>
    <w:rsid w:val="009A7CA4"/>
    <w:rsid w:val="009A7EB7"/>
    <w:rsid w:val="009B01BE"/>
    <w:rsid w:val="009B0693"/>
    <w:rsid w:val="009B0B19"/>
    <w:rsid w:val="009B12B0"/>
    <w:rsid w:val="009B1D0D"/>
    <w:rsid w:val="009B1EB9"/>
    <w:rsid w:val="009B1F04"/>
    <w:rsid w:val="009B1F28"/>
    <w:rsid w:val="009B2047"/>
    <w:rsid w:val="009B2885"/>
    <w:rsid w:val="009B3511"/>
    <w:rsid w:val="009B4295"/>
    <w:rsid w:val="009B47D1"/>
    <w:rsid w:val="009B4FE9"/>
    <w:rsid w:val="009B5225"/>
    <w:rsid w:val="009B5B57"/>
    <w:rsid w:val="009B64CE"/>
    <w:rsid w:val="009B71AB"/>
    <w:rsid w:val="009B7234"/>
    <w:rsid w:val="009B7821"/>
    <w:rsid w:val="009B7910"/>
    <w:rsid w:val="009B7A51"/>
    <w:rsid w:val="009B7E20"/>
    <w:rsid w:val="009B7E2B"/>
    <w:rsid w:val="009B7FF6"/>
    <w:rsid w:val="009C15C1"/>
    <w:rsid w:val="009C19FB"/>
    <w:rsid w:val="009C1AD1"/>
    <w:rsid w:val="009C1F5E"/>
    <w:rsid w:val="009C3A97"/>
    <w:rsid w:val="009C4405"/>
    <w:rsid w:val="009C4874"/>
    <w:rsid w:val="009C4AC2"/>
    <w:rsid w:val="009C5952"/>
    <w:rsid w:val="009C5D20"/>
    <w:rsid w:val="009C63B8"/>
    <w:rsid w:val="009C6420"/>
    <w:rsid w:val="009C673C"/>
    <w:rsid w:val="009C6CCF"/>
    <w:rsid w:val="009C76EA"/>
    <w:rsid w:val="009C777C"/>
    <w:rsid w:val="009C797B"/>
    <w:rsid w:val="009C7CB2"/>
    <w:rsid w:val="009D0582"/>
    <w:rsid w:val="009D08BB"/>
    <w:rsid w:val="009D093D"/>
    <w:rsid w:val="009D0A15"/>
    <w:rsid w:val="009D0C20"/>
    <w:rsid w:val="009D113F"/>
    <w:rsid w:val="009D18AE"/>
    <w:rsid w:val="009D214A"/>
    <w:rsid w:val="009D22BB"/>
    <w:rsid w:val="009D3446"/>
    <w:rsid w:val="009D3536"/>
    <w:rsid w:val="009D3BE3"/>
    <w:rsid w:val="009D3FB1"/>
    <w:rsid w:val="009D446F"/>
    <w:rsid w:val="009D52C3"/>
    <w:rsid w:val="009D5708"/>
    <w:rsid w:val="009D623F"/>
    <w:rsid w:val="009D665F"/>
    <w:rsid w:val="009D699C"/>
    <w:rsid w:val="009D6B98"/>
    <w:rsid w:val="009D6BFF"/>
    <w:rsid w:val="009D738E"/>
    <w:rsid w:val="009E028C"/>
    <w:rsid w:val="009E19BC"/>
    <w:rsid w:val="009E2208"/>
    <w:rsid w:val="009E23C4"/>
    <w:rsid w:val="009E29B0"/>
    <w:rsid w:val="009E2DBE"/>
    <w:rsid w:val="009E3527"/>
    <w:rsid w:val="009E43E1"/>
    <w:rsid w:val="009E4DA8"/>
    <w:rsid w:val="009E5A57"/>
    <w:rsid w:val="009E617F"/>
    <w:rsid w:val="009E657C"/>
    <w:rsid w:val="009E65DF"/>
    <w:rsid w:val="009E7144"/>
    <w:rsid w:val="009E73EB"/>
    <w:rsid w:val="009F042E"/>
    <w:rsid w:val="009F2B93"/>
    <w:rsid w:val="009F4514"/>
    <w:rsid w:val="009F5919"/>
    <w:rsid w:val="009F59FD"/>
    <w:rsid w:val="009F5A4F"/>
    <w:rsid w:val="009F63E0"/>
    <w:rsid w:val="009F64BA"/>
    <w:rsid w:val="009F6581"/>
    <w:rsid w:val="009F759D"/>
    <w:rsid w:val="00A00053"/>
    <w:rsid w:val="00A0095B"/>
    <w:rsid w:val="00A00F76"/>
    <w:rsid w:val="00A011DE"/>
    <w:rsid w:val="00A01CF4"/>
    <w:rsid w:val="00A01FCB"/>
    <w:rsid w:val="00A02077"/>
    <w:rsid w:val="00A02501"/>
    <w:rsid w:val="00A025B6"/>
    <w:rsid w:val="00A02830"/>
    <w:rsid w:val="00A02A17"/>
    <w:rsid w:val="00A02E69"/>
    <w:rsid w:val="00A036A3"/>
    <w:rsid w:val="00A03BC4"/>
    <w:rsid w:val="00A03C90"/>
    <w:rsid w:val="00A03CA3"/>
    <w:rsid w:val="00A03EAF"/>
    <w:rsid w:val="00A047A8"/>
    <w:rsid w:val="00A04BEE"/>
    <w:rsid w:val="00A04E02"/>
    <w:rsid w:val="00A052E2"/>
    <w:rsid w:val="00A06224"/>
    <w:rsid w:val="00A06498"/>
    <w:rsid w:val="00A06616"/>
    <w:rsid w:val="00A0697B"/>
    <w:rsid w:val="00A06A78"/>
    <w:rsid w:val="00A06B86"/>
    <w:rsid w:val="00A07102"/>
    <w:rsid w:val="00A1036E"/>
    <w:rsid w:val="00A10C51"/>
    <w:rsid w:val="00A10D4A"/>
    <w:rsid w:val="00A10FCC"/>
    <w:rsid w:val="00A11373"/>
    <w:rsid w:val="00A11E2A"/>
    <w:rsid w:val="00A12661"/>
    <w:rsid w:val="00A12B32"/>
    <w:rsid w:val="00A131A3"/>
    <w:rsid w:val="00A134A8"/>
    <w:rsid w:val="00A135E4"/>
    <w:rsid w:val="00A14130"/>
    <w:rsid w:val="00A1548E"/>
    <w:rsid w:val="00A15510"/>
    <w:rsid w:val="00A1586F"/>
    <w:rsid w:val="00A15AE7"/>
    <w:rsid w:val="00A15F89"/>
    <w:rsid w:val="00A169AC"/>
    <w:rsid w:val="00A16A57"/>
    <w:rsid w:val="00A17298"/>
    <w:rsid w:val="00A1786E"/>
    <w:rsid w:val="00A204BC"/>
    <w:rsid w:val="00A21F88"/>
    <w:rsid w:val="00A225BB"/>
    <w:rsid w:val="00A2268D"/>
    <w:rsid w:val="00A22D4A"/>
    <w:rsid w:val="00A2310A"/>
    <w:rsid w:val="00A23813"/>
    <w:rsid w:val="00A238CA"/>
    <w:rsid w:val="00A24C49"/>
    <w:rsid w:val="00A24F1C"/>
    <w:rsid w:val="00A25899"/>
    <w:rsid w:val="00A25DD0"/>
    <w:rsid w:val="00A25ED0"/>
    <w:rsid w:val="00A2607D"/>
    <w:rsid w:val="00A265B0"/>
    <w:rsid w:val="00A27137"/>
    <w:rsid w:val="00A27517"/>
    <w:rsid w:val="00A30291"/>
    <w:rsid w:val="00A30F94"/>
    <w:rsid w:val="00A30FFC"/>
    <w:rsid w:val="00A311B9"/>
    <w:rsid w:val="00A31519"/>
    <w:rsid w:val="00A31582"/>
    <w:rsid w:val="00A319FF"/>
    <w:rsid w:val="00A322C1"/>
    <w:rsid w:val="00A32410"/>
    <w:rsid w:val="00A32493"/>
    <w:rsid w:val="00A32843"/>
    <w:rsid w:val="00A33A27"/>
    <w:rsid w:val="00A33E81"/>
    <w:rsid w:val="00A34D47"/>
    <w:rsid w:val="00A34EBB"/>
    <w:rsid w:val="00A34EE6"/>
    <w:rsid w:val="00A35485"/>
    <w:rsid w:val="00A357F1"/>
    <w:rsid w:val="00A369DC"/>
    <w:rsid w:val="00A37160"/>
    <w:rsid w:val="00A3795F"/>
    <w:rsid w:val="00A40869"/>
    <w:rsid w:val="00A409B0"/>
    <w:rsid w:val="00A40A49"/>
    <w:rsid w:val="00A40E8C"/>
    <w:rsid w:val="00A412B2"/>
    <w:rsid w:val="00A42CE2"/>
    <w:rsid w:val="00A43FB2"/>
    <w:rsid w:val="00A44594"/>
    <w:rsid w:val="00A446D8"/>
    <w:rsid w:val="00A4473C"/>
    <w:rsid w:val="00A44A24"/>
    <w:rsid w:val="00A44EDD"/>
    <w:rsid w:val="00A452B9"/>
    <w:rsid w:val="00A45581"/>
    <w:rsid w:val="00A45CE4"/>
    <w:rsid w:val="00A46491"/>
    <w:rsid w:val="00A467FC"/>
    <w:rsid w:val="00A4763E"/>
    <w:rsid w:val="00A47D13"/>
    <w:rsid w:val="00A503CC"/>
    <w:rsid w:val="00A50578"/>
    <w:rsid w:val="00A517B3"/>
    <w:rsid w:val="00A51907"/>
    <w:rsid w:val="00A51EA1"/>
    <w:rsid w:val="00A52740"/>
    <w:rsid w:val="00A53463"/>
    <w:rsid w:val="00A5389F"/>
    <w:rsid w:val="00A53B6B"/>
    <w:rsid w:val="00A53C46"/>
    <w:rsid w:val="00A54B6F"/>
    <w:rsid w:val="00A54DF5"/>
    <w:rsid w:val="00A54E1E"/>
    <w:rsid w:val="00A55255"/>
    <w:rsid w:val="00A55B86"/>
    <w:rsid w:val="00A569A3"/>
    <w:rsid w:val="00A57783"/>
    <w:rsid w:val="00A57829"/>
    <w:rsid w:val="00A57C81"/>
    <w:rsid w:val="00A609EE"/>
    <w:rsid w:val="00A60A49"/>
    <w:rsid w:val="00A60ADB"/>
    <w:rsid w:val="00A60C1A"/>
    <w:rsid w:val="00A6114F"/>
    <w:rsid w:val="00A61931"/>
    <w:rsid w:val="00A61FD8"/>
    <w:rsid w:val="00A62240"/>
    <w:rsid w:val="00A62F15"/>
    <w:rsid w:val="00A6362D"/>
    <w:rsid w:val="00A63723"/>
    <w:rsid w:val="00A646D0"/>
    <w:rsid w:val="00A65820"/>
    <w:rsid w:val="00A65CEF"/>
    <w:rsid w:val="00A66C1F"/>
    <w:rsid w:val="00A66C98"/>
    <w:rsid w:val="00A67575"/>
    <w:rsid w:val="00A7013A"/>
    <w:rsid w:val="00A706C5"/>
    <w:rsid w:val="00A70BD1"/>
    <w:rsid w:val="00A71547"/>
    <w:rsid w:val="00A7182A"/>
    <w:rsid w:val="00A71961"/>
    <w:rsid w:val="00A71D7E"/>
    <w:rsid w:val="00A71E7B"/>
    <w:rsid w:val="00A72084"/>
    <w:rsid w:val="00A7220F"/>
    <w:rsid w:val="00A72632"/>
    <w:rsid w:val="00A7291F"/>
    <w:rsid w:val="00A73329"/>
    <w:rsid w:val="00A733AB"/>
    <w:rsid w:val="00A7350F"/>
    <w:rsid w:val="00A7371A"/>
    <w:rsid w:val="00A737DD"/>
    <w:rsid w:val="00A73B1A"/>
    <w:rsid w:val="00A73BAB"/>
    <w:rsid w:val="00A73C50"/>
    <w:rsid w:val="00A7407E"/>
    <w:rsid w:val="00A7450E"/>
    <w:rsid w:val="00A74AE3"/>
    <w:rsid w:val="00A75795"/>
    <w:rsid w:val="00A758D0"/>
    <w:rsid w:val="00A76066"/>
    <w:rsid w:val="00A76106"/>
    <w:rsid w:val="00A762E0"/>
    <w:rsid w:val="00A7648D"/>
    <w:rsid w:val="00A77C33"/>
    <w:rsid w:val="00A80375"/>
    <w:rsid w:val="00A80FB4"/>
    <w:rsid w:val="00A81661"/>
    <w:rsid w:val="00A81D6C"/>
    <w:rsid w:val="00A82033"/>
    <w:rsid w:val="00A83C88"/>
    <w:rsid w:val="00A83D03"/>
    <w:rsid w:val="00A841AF"/>
    <w:rsid w:val="00A85030"/>
    <w:rsid w:val="00A85043"/>
    <w:rsid w:val="00A85261"/>
    <w:rsid w:val="00A8564B"/>
    <w:rsid w:val="00A85B4A"/>
    <w:rsid w:val="00A85C1B"/>
    <w:rsid w:val="00A871FA"/>
    <w:rsid w:val="00A87450"/>
    <w:rsid w:val="00A877A1"/>
    <w:rsid w:val="00A87973"/>
    <w:rsid w:val="00A87CC2"/>
    <w:rsid w:val="00A9062D"/>
    <w:rsid w:val="00A908EE"/>
    <w:rsid w:val="00A90CDD"/>
    <w:rsid w:val="00A91191"/>
    <w:rsid w:val="00A913D5"/>
    <w:rsid w:val="00A918FC"/>
    <w:rsid w:val="00A91AFA"/>
    <w:rsid w:val="00A91CE4"/>
    <w:rsid w:val="00A927F1"/>
    <w:rsid w:val="00A93184"/>
    <w:rsid w:val="00A93396"/>
    <w:rsid w:val="00A93696"/>
    <w:rsid w:val="00A940F8"/>
    <w:rsid w:val="00A941BA"/>
    <w:rsid w:val="00A949A1"/>
    <w:rsid w:val="00A94B2B"/>
    <w:rsid w:val="00A95C1E"/>
    <w:rsid w:val="00A96C53"/>
    <w:rsid w:val="00A9739B"/>
    <w:rsid w:val="00AA0232"/>
    <w:rsid w:val="00AA126E"/>
    <w:rsid w:val="00AA231A"/>
    <w:rsid w:val="00AA3A55"/>
    <w:rsid w:val="00AA3BE9"/>
    <w:rsid w:val="00AA3BFF"/>
    <w:rsid w:val="00AA4091"/>
    <w:rsid w:val="00AA4287"/>
    <w:rsid w:val="00AA450D"/>
    <w:rsid w:val="00AA46C2"/>
    <w:rsid w:val="00AA47B8"/>
    <w:rsid w:val="00AA494F"/>
    <w:rsid w:val="00AA5062"/>
    <w:rsid w:val="00AA616E"/>
    <w:rsid w:val="00AA62A3"/>
    <w:rsid w:val="00AA6918"/>
    <w:rsid w:val="00AA7449"/>
    <w:rsid w:val="00AA78D4"/>
    <w:rsid w:val="00AA7CDC"/>
    <w:rsid w:val="00AB0CB1"/>
    <w:rsid w:val="00AB154A"/>
    <w:rsid w:val="00AB2226"/>
    <w:rsid w:val="00AB2A86"/>
    <w:rsid w:val="00AB3AE3"/>
    <w:rsid w:val="00AB3DD6"/>
    <w:rsid w:val="00AB3F71"/>
    <w:rsid w:val="00AB495B"/>
    <w:rsid w:val="00AB4EB7"/>
    <w:rsid w:val="00AB4ED0"/>
    <w:rsid w:val="00AB50E7"/>
    <w:rsid w:val="00AB55B7"/>
    <w:rsid w:val="00AB5E90"/>
    <w:rsid w:val="00AB5FEA"/>
    <w:rsid w:val="00AB6FAD"/>
    <w:rsid w:val="00AB742A"/>
    <w:rsid w:val="00AC0258"/>
    <w:rsid w:val="00AC0501"/>
    <w:rsid w:val="00AC067B"/>
    <w:rsid w:val="00AC0BAE"/>
    <w:rsid w:val="00AC1607"/>
    <w:rsid w:val="00AC1E17"/>
    <w:rsid w:val="00AC1F99"/>
    <w:rsid w:val="00AC2039"/>
    <w:rsid w:val="00AC2164"/>
    <w:rsid w:val="00AC24A6"/>
    <w:rsid w:val="00AC2D26"/>
    <w:rsid w:val="00AC2F98"/>
    <w:rsid w:val="00AC4B5D"/>
    <w:rsid w:val="00AC5288"/>
    <w:rsid w:val="00AC5CD1"/>
    <w:rsid w:val="00AC6009"/>
    <w:rsid w:val="00AC6FAF"/>
    <w:rsid w:val="00AD01B7"/>
    <w:rsid w:val="00AD09A0"/>
    <w:rsid w:val="00AD09F2"/>
    <w:rsid w:val="00AD0C0A"/>
    <w:rsid w:val="00AD0CE5"/>
    <w:rsid w:val="00AD0D82"/>
    <w:rsid w:val="00AD1048"/>
    <w:rsid w:val="00AD1452"/>
    <w:rsid w:val="00AD1692"/>
    <w:rsid w:val="00AD183C"/>
    <w:rsid w:val="00AD3CF2"/>
    <w:rsid w:val="00AD43A3"/>
    <w:rsid w:val="00AD49D0"/>
    <w:rsid w:val="00AD61C5"/>
    <w:rsid w:val="00AD6DE2"/>
    <w:rsid w:val="00AD7131"/>
    <w:rsid w:val="00AD727B"/>
    <w:rsid w:val="00AD749D"/>
    <w:rsid w:val="00AD77AD"/>
    <w:rsid w:val="00AD790D"/>
    <w:rsid w:val="00AE104B"/>
    <w:rsid w:val="00AE1930"/>
    <w:rsid w:val="00AE1B7E"/>
    <w:rsid w:val="00AE1D41"/>
    <w:rsid w:val="00AE1F58"/>
    <w:rsid w:val="00AE233D"/>
    <w:rsid w:val="00AE2F0B"/>
    <w:rsid w:val="00AE30B8"/>
    <w:rsid w:val="00AE3780"/>
    <w:rsid w:val="00AE3D63"/>
    <w:rsid w:val="00AE4344"/>
    <w:rsid w:val="00AE4A34"/>
    <w:rsid w:val="00AE4E0E"/>
    <w:rsid w:val="00AE5168"/>
    <w:rsid w:val="00AE5169"/>
    <w:rsid w:val="00AE6021"/>
    <w:rsid w:val="00AE6591"/>
    <w:rsid w:val="00AE6A50"/>
    <w:rsid w:val="00AE737A"/>
    <w:rsid w:val="00AE7CF1"/>
    <w:rsid w:val="00AF08D2"/>
    <w:rsid w:val="00AF152A"/>
    <w:rsid w:val="00AF1BAF"/>
    <w:rsid w:val="00AF1F59"/>
    <w:rsid w:val="00AF30DE"/>
    <w:rsid w:val="00AF35B7"/>
    <w:rsid w:val="00AF3B4C"/>
    <w:rsid w:val="00AF3B8E"/>
    <w:rsid w:val="00AF3DE4"/>
    <w:rsid w:val="00AF4E24"/>
    <w:rsid w:val="00AF5072"/>
    <w:rsid w:val="00AF55D0"/>
    <w:rsid w:val="00AF58F3"/>
    <w:rsid w:val="00AF592E"/>
    <w:rsid w:val="00AF5AF1"/>
    <w:rsid w:val="00AF6250"/>
    <w:rsid w:val="00AF70C0"/>
    <w:rsid w:val="00AF7912"/>
    <w:rsid w:val="00AF7965"/>
    <w:rsid w:val="00AF7A36"/>
    <w:rsid w:val="00B003F0"/>
    <w:rsid w:val="00B01220"/>
    <w:rsid w:val="00B01308"/>
    <w:rsid w:val="00B0318F"/>
    <w:rsid w:val="00B03416"/>
    <w:rsid w:val="00B03755"/>
    <w:rsid w:val="00B03871"/>
    <w:rsid w:val="00B03891"/>
    <w:rsid w:val="00B04AA3"/>
    <w:rsid w:val="00B04BFF"/>
    <w:rsid w:val="00B05593"/>
    <w:rsid w:val="00B05CDD"/>
    <w:rsid w:val="00B0653A"/>
    <w:rsid w:val="00B065F2"/>
    <w:rsid w:val="00B07978"/>
    <w:rsid w:val="00B07DD3"/>
    <w:rsid w:val="00B1076B"/>
    <w:rsid w:val="00B11AF4"/>
    <w:rsid w:val="00B11FC2"/>
    <w:rsid w:val="00B12E40"/>
    <w:rsid w:val="00B1305D"/>
    <w:rsid w:val="00B141C7"/>
    <w:rsid w:val="00B14C6F"/>
    <w:rsid w:val="00B150DB"/>
    <w:rsid w:val="00B1637E"/>
    <w:rsid w:val="00B16433"/>
    <w:rsid w:val="00B167D0"/>
    <w:rsid w:val="00B17175"/>
    <w:rsid w:val="00B1719C"/>
    <w:rsid w:val="00B17B24"/>
    <w:rsid w:val="00B17E1E"/>
    <w:rsid w:val="00B20D8D"/>
    <w:rsid w:val="00B20E2F"/>
    <w:rsid w:val="00B2136A"/>
    <w:rsid w:val="00B213C4"/>
    <w:rsid w:val="00B216E7"/>
    <w:rsid w:val="00B21F37"/>
    <w:rsid w:val="00B229EB"/>
    <w:rsid w:val="00B22CD3"/>
    <w:rsid w:val="00B231F0"/>
    <w:rsid w:val="00B233FF"/>
    <w:rsid w:val="00B240AA"/>
    <w:rsid w:val="00B24258"/>
    <w:rsid w:val="00B2562F"/>
    <w:rsid w:val="00B25D33"/>
    <w:rsid w:val="00B2618D"/>
    <w:rsid w:val="00B263BF"/>
    <w:rsid w:val="00B26434"/>
    <w:rsid w:val="00B264DC"/>
    <w:rsid w:val="00B2658F"/>
    <w:rsid w:val="00B26821"/>
    <w:rsid w:val="00B26946"/>
    <w:rsid w:val="00B26A81"/>
    <w:rsid w:val="00B26A86"/>
    <w:rsid w:val="00B26DB8"/>
    <w:rsid w:val="00B275B2"/>
    <w:rsid w:val="00B279ED"/>
    <w:rsid w:val="00B30243"/>
    <w:rsid w:val="00B30409"/>
    <w:rsid w:val="00B3048A"/>
    <w:rsid w:val="00B3097C"/>
    <w:rsid w:val="00B30CC2"/>
    <w:rsid w:val="00B30FB5"/>
    <w:rsid w:val="00B31322"/>
    <w:rsid w:val="00B3149C"/>
    <w:rsid w:val="00B31E22"/>
    <w:rsid w:val="00B32384"/>
    <w:rsid w:val="00B328FF"/>
    <w:rsid w:val="00B3294D"/>
    <w:rsid w:val="00B32CF6"/>
    <w:rsid w:val="00B346D9"/>
    <w:rsid w:val="00B35EA5"/>
    <w:rsid w:val="00B366DF"/>
    <w:rsid w:val="00B36871"/>
    <w:rsid w:val="00B368FE"/>
    <w:rsid w:val="00B369F9"/>
    <w:rsid w:val="00B36B83"/>
    <w:rsid w:val="00B37720"/>
    <w:rsid w:val="00B379EB"/>
    <w:rsid w:val="00B37D17"/>
    <w:rsid w:val="00B4001C"/>
    <w:rsid w:val="00B405E4"/>
    <w:rsid w:val="00B419F3"/>
    <w:rsid w:val="00B41B3A"/>
    <w:rsid w:val="00B43737"/>
    <w:rsid w:val="00B4460B"/>
    <w:rsid w:val="00B44CAB"/>
    <w:rsid w:val="00B44DDA"/>
    <w:rsid w:val="00B45538"/>
    <w:rsid w:val="00B45711"/>
    <w:rsid w:val="00B4573C"/>
    <w:rsid w:val="00B463C5"/>
    <w:rsid w:val="00B46E99"/>
    <w:rsid w:val="00B47D2E"/>
    <w:rsid w:val="00B47E64"/>
    <w:rsid w:val="00B504A5"/>
    <w:rsid w:val="00B5156E"/>
    <w:rsid w:val="00B5175F"/>
    <w:rsid w:val="00B51F6B"/>
    <w:rsid w:val="00B52417"/>
    <w:rsid w:val="00B528DE"/>
    <w:rsid w:val="00B52B61"/>
    <w:rsid w:val="00B52D13"/>
    <w:rsid w:val="00B52E01"/>
    <w:rsid w:val="00B5384F"/>
    <w:rsid w:val="00B53979"/>
    <w:rsid w:val="00B53C75"/>
    <w:rsid w:val="00B53D5F"/>
    <w:rsid w:val="00B54169"/>
    <w:rsid w:val="00B541C1"/>
    <w:rsid w:val="00B55734"/>
    <w:rsid w:val="00B5577C"/>
    <w:rsid w:val="00B558DA"/>
    <w:rsid w:val="00B5598A"/>
    <w:rsid w:val="00B5670C"/>
    <w:rsid w:val="00B5679A"/>
    <w:rsid w:val="00B56FAB"/>
    <w:rsid w:val="00B57EC0"/>
    <w:rsid w:val="00B6138B"/>
    <w:rsid w:val="00B62914"/>
    <w:rsid w:val="00B642D6"/>
    <w:rsid w:val="00B64E20"/>
    <w:rsid w:val="00B65A68"/>
    <w:rsid w:val="00B66546"/>
    <w:rsid w:val="00B66706"/>
    <w:rsid w:val="00B66896"/>
    <w:rsid w:val="00B668B0"/>
    <w:rsid w:val="00B66AE3"/>
    <w:rsid w:val="00B66D39"/>
    <w:rsid w:val="00B67D6E"/>
    <w:rsid w:val="00B707AB"/>
    <w:rsid w:val="00B716EB"/>
    <w:rsid w:val="00B717D0"/>
    <w:rsid w:val="00B718AE"/>
    <w:rsid w:val="00B71939"/>
    <w:rsid w:val="00B7247A"/>
    <w:rsid w:val="00B72EB2"/>
    <w:rsid w:val="00B73E2F"/>
    <w:rsid w:val="00B74360"/>
    <w:rsid w:val="00B746A3"/>
    <w:rsid w:val="00B74BA2"/>
    <w:rsid w:val="00B74C5C"/>
    <w:rsid w:val="00B7575B"/>
    <w:rsid w:val="00B75951"/>
    <w:rsid w:val="00B7639C"/>
    <w:rsid w:val="00B76B29"/>
    <w:rsid w:val="00B76B75"/>
    <w:rsid w:val="00B77ACC"/>
    <w:rsid w:val="00B77D0C"/>
    <w:rsid w:val="00B807AB"/>
    <w:rsid w:val="00B808E7"/>
    <w:rsid w:val="00B80E45"/>
    <w:rsid w:val="00B812D2"/>
    <w:rsid w:val="00B8135C"/>
    <w:rsid w:val="00B81EEC"/>
    <w:rsid w:val="00B81FB3"/>
    <w:rsid w:val="00B82C26"/>
    <w:rsid w:val="00B82C69"/>
    <w:rsid w:val="00B82CDC"/>
    <w:rsid w:val="00B83A03"/>
    <w:rsid w:val="00B83CB5"/>
    <w:rsid w:val="00B84299"/>
    <w:rsid w:val="00B845B2"/>
    <w:rsid w:val="00B8480C"/>
    <w:rsid w:val="00B84874"/>
    <w:rsid w:val="00B84902"/>
    <w:rsid w:val="00B84CA8"/>
    <w:rsid w:val="00B85192"/>
    <w:rsid w:val="00B85892"/>
    <w:rsid w:val="00B86189"/>
    <w:rsid w:val="00B863B1"/>
    <w:rsid w:val="00B86C1B"/>
    <w:rsid w:val="00B86CA5"/>
    <w:rsid w:val="00B90053"/>
    <w:rsid w:val="00B903FB"/>
    <w:rsid w:val="00B91E1D"/>
    <w:rsid w:val="00B92873"/>
    <w:rsid w:val="00B92B54"/>
    <w:rsid w:val="00B937BD"/>
    <w:rsid w:val="00B9388F"/>
    <w:rsid w:val="00B93A44"/>
    <w:rsid w:val="00B945B2"/>
    <w:rsid w:val="00B947B3"/>
    <w:rsid w:val="00B94B1F"/>
    <w:rsid w:val="00B94F07"/>
    <w:rsid w:val="00B94FDA"/>
    <w:rsid w:val="00B95ABA"/>
    <w:rsid w:val="00B95FED"/>
    <w:rsid w:val="00B96514"/>
    <w:rsid w:val="00B96ACE"/>
    <w:rsid w:val="00B96D28"/>
    <w:rsid w:val="00B97911"/>
    <w:rsid w:val="00B97AAA"/>
    <w:rsid w:val="00BA06A7"/>
    <w:rsid w:val="00BA07A1"/>
    <w:rsid w:val="00BA20B8"/>
    <w:rsid w:val="00BA2B77"/>
    <w:rsid w:val="00BA2BA7"/>
    <w:rsid w:val="00BA3FCF"/>
    <w:rsid w:val="00BA41B2"/>
    <w:rsid w:val="00BA4ABE"/>
    <w:rsid w:val="00BA4C67"/>
    <w:rsid w:val="00BA501F"/>
    <w:rsid w:val="00BA524F"/>
    <w:rsid w:val="00BA59F4"/>
    <w:rsid w:val="00BA5D9A"/>
    <w:rsid w:val="00BA5E22"/>
    <w:rsid w:val="00BA6238"/>
    <w:rsid w:val="00BA6EF1"/>
    <w:rsid w:val="00BA6FC1"/>
    <w:rsid w:val="00BB0824"/>
    <w:rsid w:val="00BB144E"/>
    <w:rsid w:val="00BB1B0A"/>
    <w:rsid w:val="00BB1BF1"/>
    <w:rsid w:val="00BB1E62"/>
    <w:rsid w:val="00BB2BA3"/>
    <w:rsid w:val="00BB2C3F"/>
    <w:rsid w:val="00BB31B0"/>
    <w:rsid w:val="00BB362F"/>
    <w:rsid w:val="00BB3C3B"/>
    <w:rsid w:val="00BB3DB4"/>
    <w:rsid w:val="00BB42A3"/>
    <w:rsid w:val="00BB48BE"/>
    <w:rsid w:val="00BB5E53"/>
    <w:rsid w:val="00BB69C0"/>
    <w:rsid w:val="00BB6C87"/>
    <w:rsid w:val="00BB6F4F"/>
    <w:rsid w:val="00BB7F3B"/>
    <w:rsid w:val="00BC0C75"/>
    <w:rsid w:val="00BC0E9F"/>
    <w:rsid w:val="00BC1850"/>
    <w:rsid w:val="00BC24CF"/>
    <w:rsid w:val="00BC2647"/>
    <w:rsid w:val="00BC292C"/>
    <w:rsid w:val="00BC299C"/>
    <w:rsid w:val="00BC2AED"/>
    <w:rsid w:val="00BC42ED"/>
    <w:rsid w:val="00BC45C8"/>
    <w:rsid w:val="00BC46FC"/>
    <w:rsid w:val="00BC5056"/>
    <w:rsid w:val="00BC530F"/>
    <w:rsid w:val="00BC54D4"/>
    <w:rsid w:val="00BC5792"/>
    <w:rsid w:val="00BC660F"/>
    <w:rsid w:val="00BC6A98"/>
    <w:rsid w:val="00BC7494"/>
    <w:rsid w:val="00BC7753"/>
    <w:rsid w:val="00BC7EF6"/>
    <w:rsid w:val="00BD0422"/>
    <w:rsid w:val="00BD0976"/>
    <w:rsid w:val="00BD0E50"/>
    <w:rsid w:val="00BD1209"/>
    <w:rsid w:val="00BD14B8"/>
    <w:rsid w:val="00BD1516"/>
    <w:rsid w:val="00BD1547"/>
    <w:rsid w:val="00BD1613"/>
    <w:rsid w:val="00BD18BD"/>
    <w:rsid w:val="00BD1A49"/>
    <w:rsid w:val="00BD1D20"/>
    <w:rsid w:val="00BD2893"/>
    <w:rsid w:val="00BD3525"/>
    <w:rsid w:val="00BD3BFC"/>
    <w:rsid w:val="00BD423B"/>
    <w:rsid w:val="00BD433F"/>
    <w:rsid w:val="00BD522F"/>
    <w:rsid w:val="00BD5446"/>
    <w:rsid w:val="00BD6DD9"/>
    <w:rsid w:val="00BD7045"/>
    <w:rsid w:val="00BD7100"/>
    <w:rsid w:val="00BD762D"/>
    <w:rsid w:val="00BD76DE"/>
    <w:rsid w:val="00BD78E0"/>
    <w:rsid w:val="00BD7DD8"/>
    <w:rsid w:val="00BE0075"/>
    <w:rsid w:val="00BE092B"/>
    <w:rsid w:val="00BE0A33"/>
    <w:rsid w:val="00BE10D8"/>
    <w:rsid w:val="00BE11FB"/>
    <w:rsid w:val="00BE2135"/>
    <w:rsid w:val="00BE2F72"/>
    <w:rsid w:val="00BE31FC"/>
    <w:rsid w:val="00BE3305"/>
    <w:rsid w:val="00BE3540"/>
    <w:rsid w:val="00BE35CC"/>
    <w:rsid w:val="00BE3824"/>
    <w:rsid w:val="00BE43EB"/>
    <w:rsid w:val="00BE4A09"/>
    <w:rsid w:val="00BE4CDF"/>
    <w:rsid w:val="00BE6367"/>
    <w:rsid w:val="00BE6EAC"/>
    <w:rsid w:val="00BF036B"/>
    <w:rsid w:val="00BF09CE"/>
    <w:rsid w:val="00BF0B5A"/>
    <w:rsid w:val="00BF0E38"/>
    <w:rsid w:val="00BF117C"/>
    <w:rsid w:val="00BF188F"/>
    <w:rsid w:val="00BF2B8A"/>
    <w:rsid w:val="00BF3793"/>
    <w:rsid w:val="00BF38F9"/>
    <w:rsid w:val="00BF477A"/>
    <w:rsid w:val="00BF5492"/>
    <w:rsid w:val="00BF5497"/>
    <w:rsid w:val="00BF5C9E"/>
    <w:rsid w:val="00BF6CD4"/>
    <w:rsid w:val="00BF6F04"/>
    <w:rsid w:val="00BF761E"/>
    <w:rsid w:val="00BF7825"/>
    <w:rsid w:val="00BF783B"/>
    <w:rsid w:val="00C00588"/>
    <w:rsid w:val="00C007B6"/>
    <w:rsid w:val="00C00B4A"/>
    <w:rsid w:val="00C012F7"/>
    <w:rsid w:val="00C01AD7"/>
    <w:rsid w:val="00C02006"/>
    <w:rsid w:val="00C02C14"/>
    <w:rsid w:val="00C02ED3"/>
    <w:rsid w:val="00C03999"/>
    <w:rsid w:val="00C04AF6"/>
    <w:rsid w:val="00C04F38"/>
    <w:rsid w:val="00C05C12"/>
    <w:rsid w:val="00C060FB"/>
    <w:rsid w:val="00C064C5"/>
    <w:rsid w:val="00C0651F"/>
    <w:rsid w:val="00C068F0"/>
    <w:rsid w:val="00C06E5B"/>
    <w:rsid w:val="00C077D8"/>
    <w:rsid w:val="00C106F5"/>
    <w:rsid w:val="00C10881"/>
    <w:rsid w:val="00C10A63"/>
    <w:rsid w:val="00C110A6"/>
    <w:rsid w:val="00C12091"/>
    <w:rsid w:val="00C1256B"/>
    <w:rsid w:val="00C1279D"/>
    <w:rsid w:val="00C1294C"/>
    <w:rsid w:val="00C12C92"/>
    <w:rsid w:val="00C130A9"/>
    <w:rsid w:val="00C13354"/>
    <w:rsid w:val="00C1355B"/>
    <w:rsid w:val="00C1356D"/>
    <w:rsid w:val="00C139FC"/>
    <w:rsid w:val="00C13ECD"/>
    <w:rsid w:val="00C13FD3"/>
    <w:rsid w:val="00C1430B"/>
    <w:rsid w:val="00C14525"/>
    <w:rsid w:val="00C148BC"/>
    <w:rsid w:val="00C14BC5"/>
    <w:rsid w:val="00C14C75"/>
    <w:rsid w:val="00C14E08"/>
    <w:rsid w:val="00C1551D"/>
    <w:rsid w:val="00C15B49"/>
    <w:rsid w:val="00C15BE8"/>
    <w:rsid w:val="00C170C9"/>
    <w:rsid w:val="00C17286"/>
    <w:rsid w:val="00C17BF5"/>
    <w:rsid w:val="00C17CEA"/>
    <w:rsid w:val="00C20201"/>
    <w:rsid w:val="00C215ED"/>
    <w:rsid w:val="00C21B3C"/>
    <w:rsid w:val="00C21B7D"/>
    <w:rsid w:val="00C21F6F"/>
    <w:rsid w:val="00C22565"/>
    <w:rsid w:val="00C2307F"/>
    <w:rsid w:val="00C2350B"/>
    <w:rsid w:val="00C2366A"/>
    <w:rsid w:val="00C2429C"/>
    <w:rsid w:val="00C24359"/>
    <w:rsid w:val="00C2451E"/>
    <w:rsid w:val="00C250A1"/>
    <w:rsid w:val="00C25233"/>
    <w:rsid w:val="00C2549E"/>
    <w:rsid w:val="00C258F4"/>
    <w:rsid w:val="00C25C48"/>
    <w:rsid w:val="00C26D2C"/>
    <w:rsid w:val="00C273FF"/>
    <w:rsid w:val="00C27A19"/>
    <w:rsid w:val="00C27D87"/>
    <w:rsid w:val="00C301D6"/>
    <w:rsid w:val="00C31071"/>
    <w:rsid w:val="00C310C7"/>
    <w:rsid w:val="00C3153C"/>
    <w:rsid w:val="00C315CD"/>
    <w:rsid w:val="00C31ADF"/>
    <w:rsid w:val="00C323AF"/>
    <w:rsid w:val="00C32493"/>
    <w:rsid w:val="00C3290F"/>
    <w:rsid w:val="00C32E08"/>
    <w:rsid w:val="00C336C2"/>
    <w:rsid w:val="00C33CD3"/>
    <w:rsid w:val="00C35333"/>
    <w:rsid w:val="00C353D0"/>
    <w:rsid w:val="00C3598C"/>
    <w:rsid w:val="00C3599E"/>
    <w:rsid w:val="00C35E27"/>
    <w:rsid w:val="00C36405"/>
    <w:rsid w:val="00C36B55"/>
    <w:rsid w:val="00C3732B"/>
    <w:rsid w:val="00C40683"/>
    <w:rsid w:val="00C40694"/>
    <w:rsid w:val="00C40D7B"/>
    <w:rsid w:val="00C40DDC"/>
    <w:rsid w:val="00C40DE7"/>
    <w:rsid w:val="00C412B9"/>
    <w:rsid w:val="00C41AEB"/>
    <w:rsid w:val="00C41EF7"/>
    <w:rsid w:val="00C4270F"/>
    <w:rsid w:val="00C42744"/>
    <w:rsid w:val="00C429BC"/>
    <w:rsid w:val="00C4383C"/>
    <w:rsid w:val="00C43DC3"/>
    <w:rsid w:val="00C43E36"/>
    <w:rsid w:val="00C4420E"/>
    <w:rsid w:val="00C4533A"/>
    <w:rsid w:val="00C45C35"/>
    <w:rsid w:val="00C45C84"/>
    <w:rsid w:val="00C46C49"/>
    <w:rsid w:val="00C47050"/>
    <w:rsid w:val="00C47537"/>
    <w:rsid w:val="00C4755E"/>
    <w:rsid w:val="00C47C3A"/>
    <w:rsid w:val="00C47D7C"/>
    <w:rsid w:val="00C50154"/>
    <w:rsid w:val="00C5102B"/>
    <w:rsid w:val="00C512DA"/>
    <w:rsid w:val="00C51326"/>
    <w:rsid w:val="00C513C4"/>
    <w:rsid w:val="00C51571"/>
    <w:rsid w:val="00C5189D"/>
    <w:rsid w:val="00C51931"/>
    <w:rsid w:val="00C5203E"/>
    <w:rsid w:val="00C5279F"/>
    <w:rsid w:val="00C529F6"/>
    <w:rsid w:val="00C52CE9"/>
    <w:rsid w:val="00C53002"/>
    <w:rsid w:val="00C536AB"/>
    <w:rsid w:val="00C55327"/>
    <w:rsid w:val="00C55C0A"/>
    <w:rsid w:val="00C561D6"/>
    <w:rsid w:val="00C56525"/>
    <w:rsid w:val="00C56851"/>
    <w:rsid w:val="00C56CF2"/>
    <w:rsid w:val="00C56D7F"/>
    <w:rsid w:val="00C60518"/>
    <w:rsid w:val="00C62329"/>
    <w:rsid w:val="00C624CB"/>
    <w:rsid w:val="00C638BD"/>
    <w:rsid w:val="00C639B5"/>
    <w:rsid w:val="00C63C1E"/>
    <w:rsid w:val="00C65214"/>
    <w:rsid w:val="00C65806"/>
    <w:rsid w:val="00C661D4"/>
    <w:rsid w:val="00C661D5"/>
    <w:rsid w:val="00C66449"/>
    <w:rsid w:val="00C66487"/>
    <w:rsid w:val="00C666C4"/>
    <w:rsid w:val="00C67378"/>
    <w:rsid w:val="00C70561"/>
    <w:rsid w:val="00C706DD"/>
    <w:rsid w:val="00C70766"/>
    <w:rsid w:val="00C7087C"/>
    <w:rsid w:val="00C70FD1"/>
    <w:rsid w:val="00C722A3"/>
    <w:rsid w:val="00C7238A"/>
    <w:rsid w:val="00C74AB9"/>
    <w:rsid w:val="00C74AC8"/>
    <w:rsid w:val="00C74C97"/>
    <w:rsid w:val="00C74D30"/>
    <w:rsid w:val="00C74E10"/>
    <w:rsid w:val="00C75EAF"/>
    <w:rsid w:val="00C7617F"/>
    <w:rsid w:val="00C76526"/>
    <w:rsid w:val="00C76DF9"/>
    <w:rsid w:val="00C771D6"/>
    <w:rsid w:val="00C77327"/>
    <w:rsid w:val="00C773AB"/>
    <w:rsid w:val="00C77477"/>
    <w:rsid w:val="00C7775B"/>
    <w:rsid w:val="00C778A2"/>
    <w:rsid w:val="00C80FE8"/>
    <w:rsid w:val="00C81A5F"/>
    <w:rsid w:val="00C81C32"/>
    <w:rsid w:val="00C81DC2"/>
    <w:rsid w:val="00C81EDF"/>
    <w:rsid w:val="00C823C1"/>
    <w:rsid w:val="00C82DD2"/>
    <w:rsid w:val="00C82F02"/>
    <w:rsid w:val="00C845EF"/>
    <w:rsid w:val="00C847A7"/>
    <w:rsid w:val="00C84A64"/>
    <w:rsid w:val="00C8534A"/>
    <w:rsid w:val="00C8605B"/>
    <w:rsid w:val="00C867A8"/>
    <w:rsid w:val="00C86A14"/>
    <w:rsid w:val="00C86A2E"/>
    <w:rsid w:val="00C86F12"/>
    <w:rsid w:val="00C87DFA"/>
    <w:rsid w:val="00C90526"/>
    <w:rsid w:val="00C91338"/>
    <w:rsid w:val="00C9141B"/>
    <w:rsid w:val="00C91A34"/>
    <w:rsid w:val="00C91B87"/>
    <w:rsid w:val="00C926A8"/>
    <w:rsid w:val="00C92714"/>
    <w:rsid w:val="00C928BD"/>
    <w:rsid w:val="00C9297D"/>
    <w:rsid w:val="00C9375B"/>
    <w:rsid w:val="00C9416D"/>
    <w:rsid w:val="00C944A5"/>
    <w:rsid w:val="00C954F9"/>
    <w:rsid w:val="00C96B99"/>
    <w:rsid w:val="00C96E65"/>
    <w:rsid w:val="00CA065D"/>
    <w:rsid w:val="00CA139C"/>
    <w:rsid w:val="00CA263D"/>
    <w:rsid w:val="00CA2853"/>
    <w:rsid w:val="00CA2C72"/>
    <w:rsid w:val="00CA2FF4"/>
    <w:rsid w:val="00CA303C"/>
    <w:rsid w:val="00CA325A"/>
    <w:rsid w:val="00CA32C1"/>
    <w:rsid w:val="00CA33DE"/>
    <w:rsid w:val="00CA385D"/>
    <w:rsid w:val="00CA3F8F"/>
    <w:rsid w:val="00CA4AA5"/>
    <w:rsid w:val="00CA4AA7"/>
    <w:rsid w:val="00CA54BE"/>
    <w:rsid w:val="00CA61C8"/>
    <w:rsid w:val="00CA6B46"/>
    <w:rsid w:val="00CA75C5"/>
    <w:rsid w:val="00CA7BDB"/>
    <w:rsid w:val="00CA7E82"/>
    <w:rsid w:val="00CB006C"/>
    <w:rsid w:val="00CB0696"/>
    <w:rsid w:val="00CB07C8"/>
    <w:rsid w:val="00CB0EC4"/>
    <w:rsid w:val="00CB118D"/>
    <w:rsid w:val="00CB16FA"/>
    <w:rsid w:val="00CB189F"/>
    <w:rsid w:val="00CB2DB7"/>
    <w:rsid w:val="00CB308A"/>
    <w:rsid w:val="00CB350B"/>
    <w:rsid w:val="00CB39EB"/>
    <w:rsid w:val="00CB3C53"/>
    <w:rsid w:val="00CB4AF1"/>
    <w:rsid w:val="00CB62DE"/>
    <w:rsid w:val="00CB6810"/>
    <w:rsid w:val="00CB6F2C"/>
    <w:rsid w:val="00CB7894"/>
    <w:rsid w:val="00CB7EB0"/>
    <w:rsid w:val="00CB7FCA"/>
    <w:rsid w:val="00CC059A"/>
    <w:rsid w:val="00CC0E59"/>
    <w:rsid w:val="00CC1981"/>
    <w:rsid w:val="00CC1B72"/>
    <w:rsid w:val="00CC20BD"/>
    <w:rsid w:val="00CC2D84"/>
    <w:rsid w:val="00CC302D"/>
    <w:rsid w:val="00CC31D7"/>
    <w:rsid w:val="00CC37B2"/>
    <w:rsid w:val="00CC4958"/>
    <w:rsid w:val="00CC5341"/>
    <w:rsid w:val="00CC5AF3"/>
    <w:rsid w:val="00CC6B8D"/>
    <w:rsid w:val="00CC6E85"/>
    <w:rsid w:val="00CC70CA"/>
    <w:rsid w:val="00CC7357"/>
    <w:rsid w:val="00CC7588"/>
    <w:rsid w:val="00CD04C0"/>
    <w:rsid w:val="00CD04DA"/>
    <w:rsid w:val="00CD1358"/>
    <w:rsid w:val="00CD1A92"/>
    <w:rsid w:val="00CD1C8A"/>
    <w:rsid w:val="00CD279A"/>
    <w:rsid w:val="00CD2DC8"/>
    <w:rsid w:val="00CD2FFD"/>
    <w:rsid w:val="00CD3090"/>
    <w:rsid w:val="00CD39B8"/>
    <w:rsid w:val="00CD3DF0"/>
    <w:rsid w:val="00CD4451"/>
    <w:rsid w:val="00CD458F"/>
    <w:rsid w:val="00CD474A"/>
    <w:rsid w:val="00CD47B0"/>
    <w:rsid w:val="00CD55B6"/>
    <w:rsid w:val="00CD5C0C"/>
    <w:rsid w:val="00CD61E2"/>
    <w:rsid w:val="00CD6717"/>
    <w:rsid w:val="00CD6794"/>
    <w:rsid w:val="00CD6B3A"/>
    <w:rsid w:val="00CD6F87"/>
    <w:rsid w:val="00CD77A1"/>
    <w:rsid w:val="00CE0634"/>
    <w:rsid w:val="00CE08A6"/>
    <w:rsid w:val="00CE0B5B"/>
    <w:rsid w:val="00CE1ACA"/>
    <w:rsid w:val="00CE23DA"/>
    <w:rsid w:val="00CE2B44"/>
    <w:rsid w:val="00CE3426"/>
    <w:rsid w:val="00CE34E9"/>
    <w:rsid w:val="00CE35E6"/>
    <w:rsid w:val="00CE38E7"/>
    <w:rsid w:val="00CE3D75"/>
    <w:rsid w:val="00CE3E6E"/>
    <w:rsid w:val="00CE408C"/>
    <w:rsid w:val="00CE4F8C"/>
    <w:rsid w:val="00CE525B"/>
    <w:rsid w:val="00CE5C9D"/>
    <w:rsid w:val="00CE65D3"/>
    <w:rsid w:val="00CE67BA"/>
    <w:rsid w:val="00CE6DD3"/>
    <w:rsid w:val="00CE6EF1"/>
    <w:rsid w:val="00CE72B2"/>
    <w:rsid w:val="00CF0D5D"/>
    <w:rsid w:val="00CF1296"/>
    <w:rsid w:val="00CF1530"/>
    <w:rsid w:val="00CF2593"/>
    <w:rsid w:val="00CF3662"/>
    <w:rsid w:val="00CF39A8"/>
    <w:rsid w:val="00CF3AC4"/>
    <w:rsid w:val="00CF3D6A"/>
    <w:rsid w:val="00CF3F11"/>
    <w:rsid w:val="00CF4134"/>
    <w:rsid w:val="00CF5008"/>
    <w:rsid w:val="00CF5E78"/>
    <w:rsid w:val="00CF5EBD"/>
    <w:rsid w:val="00CF5FE9"/>
    <w:rsid w:val="00CF619C"/>
    <w:rsid w:val="00CF6C87"/>
    <w:rsid w:val="00CF77C3"/>
    <w:rsid w:val="00D000A9"/>
    <w:rsid w:val="00D001F3"/>
    <w:rsid w:val="00D00583"/>
    <w:rsid w:val="00D00C65"/>
    <w:rsid w:val="00D01AEB"/>
    <w:rsid w:val="00D02A96"/>
    <w:rsid w:val="00D033EA"/>
    <w:rsid w:val="00D040AB"/>
    <w:rsid w:val="00D0419E"/>
    <w:rsid w:val="00D042F4"/>
    <w:rsid w:val="00D04358"/>
    <w:rsid w:val="00D049AE"/>
    <w:rsid w:val="00D056CA"/>
    <w:rsid w:val="00D05965"/>
    <w:rsid w:val="00D06584"/>
    <w:rsid w:val="00D06AF6"/>
    <w:rsid w:val="00D07811"/>
    <w:rsid w:val="00D10AAC"/>
    <w:rsid w:val="00D10DB3"/>
    <w:rsid w:val="00D11009"/>
    <w:rsid w:val="00D11FCB"/>
    <w:rsid w:val="00D11FFF"/>
    <w:rsid w:val="00D123EC"/>
    <w:rsid w:val="00D12696"/>
    <w:rsid w:val="00D12822"/>
    <w:rsid w:val="00D12D5D"/>
    <w:rsid w:val="00D12D76"/>
    <w:rsid w:val="00D134DF"/>
    <w:rsid w:val="00D135FC"/>
    <w:rsid w:val="00D14792"/>
    <w:rsid w:val="00D14CD6"/>
    <w:rsid w:val="00D14ED9"/>
    <w:rsid w:val="00D156CD"/>
    <w:rsid w:val="00D16C25"/>
    <w:rsid w:val="00D17239"/>
    <w:rsid w:val="00D174CD"/>
    <w:rsid w:val="00D17932"/>
    <w:rsid w:val="00D17B77"/>
    <w:rsid w:val="00D17DF2"/>
    <w:rsid w:val="00D20578"/>
    <w:rsid w:val="00D2110A"/>
    <w:rsid w:val="00D21387"/>
    <w:rsid w:val="00D21AA7"/>
    <w:rsid w:val="00D21C04"/>
    <w:rsid w:val="00D222E0"/>
    <w:rsid w:val="00D223B7"/>
    <w:rsid w:val="00D229B8"/>
    <w:rsid w:val="00D22CD1"/>
    <w:rsid w:val="00D22EDC"/>
    <w:rsid w:val="00D2364F"/>
    <w:rsid w:val="00D23F39"/>
    <w:rsid w:val="00D2497E"/>
    <w:rsid w:val="00D25191"/>
    <w:rsid w:val="00D2524C"/>
    <w:rsid w:val="00D25275"/>
    <w:rsid w:val="00D2563D"/>
    <w:rsid w:val="00D262A6"/>
    <w:rsid w:val="00D26B16"/>
    <w:rsid w:val="00D275CE"/>
    <w:rsid w:val="00D27680"/>
    <w:rsid w:val="00D30A2F"/>
    <w:rsid w:val="00D30AB3"/>
    <w:rsid w:val="00D3129F"/>
    <w:rsid w:val="00D315CF"/>
    <w:rsid w:val="00D321CE"/>
    <w:rsid w:val="00D32439"/>
    <w:rsid w:val="00D32849"/>
    <w:rsid w:val="00D32AE9"/>
    <w:rsid w:val="00D33139"/>
    <w:rsid w:val="00D33400"/>
    <w:rsid w:val="00D34C43"/>
    <w:rsid w:val="00D34D46"/>
    <w:rsid w:val="00D359B1"/>
    <w:rsid w:val="00D359E6"/>
    <w:rsid w:val="00D3666E"/>
    <w:rsid w:val="00D37435"/>
    <w:rsid w:val="00D376E2"/>
    <w:rsid w:val="00D37E71"/>
    <w:rsid w:val="00D41352"/>
    <w:rsid w:val="00D41592"/>
    <w:rsid w:val="00D418E4"/>
    <w:rsid w:val="00D41B4E"/>
    <w:rsid w:val="00D41B5F"/>
    <w:rsid w:val="00D421E2"/>
    <w:rsid w:val="00D422F3"/>
    <w:rsid w:val="00D42901"/>
    <w:rsid w:val="00D435C2"/>
    <w:rsid w:val="00D436D5"/>
    <w:rsid w:val="00D43D98"/>
    <w:rsid w:val="00D44094"/>
    <w:rsid w:val="00D441D5"/>
    <w:rsid w:val="00D44996"/>
    <w:rsid w:val="00D456E7"/>
    <w:rsid w:val="00D45B27"/>
    <w:rsid w:val="00D46B33"/>
    <w:rsid w:val="00D46C87"/>
    <w:rsid w:val="00D46DC4"/>
    <w:rsid w:val="00D476C9"/>
    <w:rsid w:val="00D47D2B"/>
    <w:rsid w:val="00D47D89"/>
    <w:rsid w:val="00D47DF6"/>
    <w:rsid w:val="00D503AF"/>
    <w:rsid w:val="00D508A8"/>
    <w:rsid w:val="00D50DAB"/>
    <w:rsid w:val="00D513D1"/>
    <w:rsid w:val="00D519F9"/>
    <w:rsid w:val="00D51A75"/>
    <w:rsid w:val="00D523B4"/>
    <w:rsid w:val="00D52F7D"/>
    <w:rsid w:val="00D536A6"/>
    <w:rsid w:val="00D53881"/>
    <w:rsid w:val="00D53C4F"/>
    <w:rsid w:val="00D5424F"/>
    <w:rsid w:val="00D54407"/>
    <w:rsid w:val="00D54E8A"/>
    <w:rsid w:val="00D54FBA"/>
    <w:rsid w:val="00D55D77"/>
    <w:rsid w:val="00D56F54"/>
    <w:rsid w:val="00D573C8"/>
    <w:rsid w:val="00D575D1"/>
    <w:rsid w:val="00D57CE7"/>
    <w:rsid w:val="00D60547"/>
    <w:rsid w:val="00D6100D"/>
    <w:rsid w:val="00D610C7"/>
    <w:rsid w:val="00D61461"/>
    <w:rsid w:val="00D61B13"/>
    <w:rsid w:val="00D6203F"/>
    <w:rsid w:val="00D63518"/>
    <w:rsid w:val="00D63707"/>
    <w:rsid w:val="00D63EE9"/>
    <w:rsid w:val="00D647A4"/>
    <w:rsid w:val="00D64801"/>
    <w:rsid w:val="00D64935"/>
    <w:rsid w:val="00D64CB6"/>
    <w:rsid w:val="00D65843"/>
    <w:rsid w:val="00D65FAD"/>
    <w:rsid w:val="00D67849"/>
    <w:rsid w:val="00D70BAD"/>
    <w:rsid w:val="00D71565"/>
    <w:rsid w:val="00D7209F"/>
    <w:rsid w:val="00D7263B"/>
    <w:rsid w:val="00D72EC4"/>
    <w:rsid w:val="00D733E0"/>
    <w:rsid w:val="00D74528"/>
    <w:rsid w:val="00D75137"/>
    <w:rsid w:val="00D751DC"/>
    <w:rsid w:val="00D75973"/>
    <w:rsid w:val="00D75C8F"/>
    <w:rsid w:val="00D763B9"/>
    <w:rsid w:val="00D76849"/>
    <w:rsid w:val="00D77328"/>
    <w:rsid w:val="00D7735F"/>
    <w:rsid w:val="00D779F3"/>
    <w:rsid w:val="00D80432"/>
    <w:rsid w:val="00D807FC"/>
    <w:rsid w:val="00D8085A"/>
    <w:rsid w:val="00D80F54"/>
    <w:rsid w:val="00D81127"/>
    <w:rsid w:val="00D8119B"/>
    <w:rsid w:val="00D81719"/>
    <w:rsid w:val="00D81E8A"/>
    <w:rsid w:val="00D82B38"/>
    <w:rsid w:val="00D82F38"/>
    <w:rsid w:val="00D83468"/>
    <w:rsid w:val="00D8361A"/>
    <w:rsid w:val="00D837B1"/>
    <w:rsid w:val="00D84081"/>
    <w:rsid w:val="00D842E8"/>
    <w:rsid w:val="00D843C1"/>
    <w:rsid w:val="00D844DC"/>
    <w:rsid w:val="00D847AA"/>
    <w:rsid w:val="00D84869"/>
    <w:rsid w:val="00D84927"/>
    <w:rsid w:val="00D849E8"/>
    <w:rsid w:val="00D84A4F"/>
    <w:rsid w:val="00D84A80"/>
    <w:rsid w:val="00D84BEB"/>
    <w:rsid w:val="00D84E12"/>
    <w:rsid w:val="00D865AF"/>
    <w:rsid w:val="00D8691E"/>
    <w:rsid w:val="00D874A6"/>
    <w:rsid w:val="00D9131F"/>
    <w:rsid w:val="00D91A06"/>
    <w:rsid w:val="00D937A8"/>
    <w:rsid w:val="00D93EFE"/>
    <w:rsid w:val="00D943F5"/>
    <w:rsid w:val="00D946E3"/>
    <w:rsid w:val="00D946FE"/>
    <w:rsid w:val="00D95EC0"/>
    <w:rsid w:val="00D96057"/>
    <w:rsid w:val="00DA0C34"/>
    <w:rsid w:val="00DA0D1F"/>
    <w:rsid w:val="00DA1B92"/>
    <w:rsid w:val="00DA1D07"/>
    <w:rsid w:val="00DA1E13"/>
    <w:rsid w:val="00DA1E26"/>
    <w:rsid w:val="00DA2816"/>
    <w:rsid w:val="00DA2C47"/>
    <w:rsid w:val="00DA3A8B"/>
    <w:rsid w:val="00DA3D44"/>
    <w:rsid w:val="00DA3F32"/>
    <w:rsid w:val="00DA40F5"/>
    <w:rsid w:val="00DA4CFE"/>
    <w:rsid w:val="00DA4EDA"/>
    <w:rsid w:val="00DA5013"/>
    <w:rsid w:val="00DA52E6"/>
    <w:rsid w:val="00DA5DF1"/>
    <w:rsid w:val="00DA61B3"/>
    <w:rsid w:val="00DA7A35"/>
    <w:rsid w:val="00DB13F4"/>
    <w:rsid w:val="00DB2403"/>
    <w:rsid w:val="00DB2DA5"/>
    <w:rsid w:val="00DB2DA8"/>
    <w:rsid w:val="00DB2F77"/>
    <w:rsid w:val="00DB354F"/>
    <w:rsid w:val="00DB3B96"/>
    <w:rsid w:val="00DB3D52"/>
    <w:rsid w:val="00DB4614"/>
    <w:rsid w:val="00DB4EF3"/>
    <w:rsid w:val="00DB4F81"/>
    <w:rsid w:val="00DB510F"/>
    <w:rsid w:val="00DB6965"/>
    <w:rsid w:val="00DB6E10"/>
    <w:rsid w:val="00DB71C3"/>
    <w:rsid w:val="00DB7911"/>
    <w:rsid w:val="00DB7ADE"/>
    <w:rsid w:val="00DC0C11"/>
    <w:rsid w:val="00DC0DB4"/>
    <w:rsid w:val="00DC1001"/>
    <w:rsid w:val="00DC102D"/>
    <w:rsid w:val="00DC22DC"/>
    <w:rsid w:val="00DC2B91"/>
    <w:rsid w:val="00DC3669"/>
    <w:rsid w:val="00DC36D0"/>
    <w:rsid w:val="00DC3A0C"/>
    <w:rsid w:val="00DC4540"/>
    <w:rsid w:val="00DC4B81"/>
    <w:rsid w:val="00DC4BBE"/>
    <w:rsid w:val="00DC4D47"/>
    <w:rsid w:val="00DC528E"/>
    <w:rsid w:val="00DC6597"/>
    <w:rsid w:val="00DC6F1F"/>
    <w:rsid w:val="00DC7176"/>
    <w:rsid w:val="00DC72D5"/>
    <w:rsid w:val="00DC730D"/>
    <w:rsid w:val="00DC73A9"/>
    <w:rsid w:val="00DC73F0"/>
    <w:rsid w:val="00DC7488"/>
    <w:rsid w:val="00DC7682"/>
    <w:rsid w:val="00DC7CF6"/>
    <w:rsid w:val="00DD045F"/>
    <w:rsid w:val="00DD0681"/>
    <w:rsid w:val="00DD0AAA"/>
    <w:rsid w:val="00DD0CBD"/>
    <w:rsid w:val="00DD1136"/>
    <w:rsid w:val="00DD12BE"/>
    <w:rsid w:val="00DD22F3"/>
    <w:rsid w:val="00DD29E0"/>
    <w:rsid w:val="00DD40D8"/>
    <w:rsid w:val="00DD4651"/>
    <w:rsid w:val="00DD47D7"/>
    <w:rsid w:val="00DD52EE"/>
    <w:rsid w:val="00DD5CD0"/>
    <w:rsid w:val="00DD609A"/>
    <w:rsid w:val="00DD6446"/>
    <w:rsid w:val="00DD6632"/>
    <w:rsid w:val="00DD6892"/>
    <w:rsid w:val="00DD6AB7"/>
    <w:rsid w:val="00DD6D2B"/>
    <w:rsid w:val="00DD752B"/>
    <w:rsid w:val="00DE09B8"/>
    <w:rsid w:val="00DE1426"/>
    <w:rsid w:val="00DE1DC1"/>
    <w:rsid w:val="00DE23BE"/>
    <w:rsid w:val="00DE252A"/>
    <w:rsid w:val="00DE257A"/>
    <w:rsid w:val="00DE2E91"/>
    <w:rsid w:val="00DE2EF2"/>
    <w:rsid w:val="00DE3011"/>
    <w:rsid w:val="00DE44EF"/>
    <w:rsid w:val="00DE5232"/>
    <w:rsid w:val="00DE5811"/>
    <w:rsid w:val="00DE5920"/>
    <w:rsid w:val="00DE59E7"/>
    <w:rsid w:val="00DE5AB3"/>
    <w:rsid w:val="00DE5FA0"/>
    <w:rsid w:val="00DE6169"/>
    <w:rsid w:val="00DE6DE2"/>
    <w:rsid w:val="00DE72DD"/>
    <w:rsid w:val="00DE739A"/>
    <w:rsid w:val="00DE7667"/>
    <w:rsid w:val="00DE7AF8"/>
    <w:rsid w:val="00DE7C86"/>
    <w:rsid w:val="00DF2562"/>
    <w:rsid w:val="00DF256E"/>
    <w:rsid w:val="00DF3B3F"/>
    <w:rsid w:val="00DF4376"/>
    <w:rsid w:val="00DF5A0F"/>
    <w:rsid w:val="00DF5C26"/>
    <w:rsid w:val="00DF5C8A"/>
    <w:rsid w:val="00DF5F76"/>
    <w:rsid w:val="00DF6108"/>
    <w:rsid w:val="00DF6606"/>
    <w:rsid w:val="00DF67E6"/>
    <w:rsid w:val="00DF71D8"/>
    <w:rsid w:val="00DF74FA"/>
    <w:rsid w:val="00DF7800"/>
    <w:rsid w:val="00E00025"/>
    <w:rsid w:val="00E003A3"/>
    <w:rsid w:val="00E006AE"/>
    <w:rsid w:val="00E00D69"/>
    <w:rsid w:val="00E00EE5"/>
    <w:rsid w:val="00E0104D"/>
    <w:rsid w:val="00E024CA"/>
    <w:rsid w:val="00E0274A"/>
    <w:rsid w:val="00E02C2C"/>
    <w:rsid w:val="00E032A4"/>
    <w:rsid w:val="00E03856"/>
    <w:rsid w:val="00E03BAA"/>
    <w:rsid w:val="00E040F3"/>
    <w:rsid w:val="00E04605"/>
    <w:rsid w:val="00E04D19"/>
    <w:rsid w:val="00E051C3"/>
    <w:rsid w:val="00E05CD0"/>
    <w:rsid w:val="00E07076"/>
    <w:rsid w:val="00E075B2"/>
    <w:rsid w:val="00E076EE"/>
    <w:rsid w:val="00E07CDB"/>
    <w:rsid w:val="00E10325"/>
    <w:rsid w:val="00E10394"/>
    <w:rsid w:val="00E109E7"/>
    <w:rsid w:val="00E10FA1"/>
    <w:rsid w:val="00E1129C"/>
    <w:rsid w:val="00E116E4"/>
    <w:rsid w:val="00E11A84"/>
    <w:rsid w:val="00E11E63"/>
    <w:rsid w:val="00E11E87"/>
    <w:rsid w:val="00E11FAE"/>
    <w:rsid w:val="00E1284F"/>
    <w:rsid w:val="00E12902"/>
    <w:rsid w:val="00E13014"/>
    <w:rsid w:val="00E1366A"/>
    <w:rsid w:val="00E141B8"/>
    <w:rsid w:val="00E141D9"/>
    <w:rsid w:val="00E146CF"/>
    <w:rsid w:val="00E15191"/>
    <w:rsid w:val="00E15247"/>
    <w:rsid w:val="00E15362"/>
    <w:rsid w:val="00E15C17"/>
    <w:rsid w:val="00E161D0"/>
    <w:rsid w:val="00E1622B"/>
    <w:rsid w:val="00E17084"/>
    <w:rsid w:val="00E174B8"/>
    <w:rsid w:val="00E176D9"/>
    <w:rsid w:val="00E17AC5"/>
    <w:rsid w:val="00E20260"/>
    <w:rsid w:val="00E2057C"/>
    <w:rsid w:val="00E20CA2"/>
    <w:rsid w:val="00E2127A"/>
    <w:rsid w:val="00E2137C"/>
    <w:rsid w:val="00E22AAB"/>
    <w:rsid w:val="00E22F33"/>
    <w:rsid w:val="00E234DE"/>
    <w:rsid w:val="00E23951"/>
    <w:rsid w:val="00E249A4"/>
    <w:rsid w:val="00E24E33"/>
    <w:rsid w:val="00E25CE6"/>
    <w:rsid w:val="00E263EE"/>
    <w:rsid w:val="00E26903"/>
    <w:rsid w:val="00E26965"/>
    <w:rsid w:val="00E26A7A"/>
    <w:rsid w:val="00E26CAD"/>
    <w:rsid w:val="00E279E5"/>
    <w:rsid w:val="00E30165"/>
    <w:rsid w:val="00E3050C"/>
    <w:rsid w:val="00E308AA"/>
    <w:rsid w:val="00E3162D"/>
    <w:rsid w:val="00E31726"/>
    <w:rsid w:val="00E318E6"/>
    <w:rsid w:val="00E318F0"/>
    <w:rsid w:val="00E318F6"/>
    <w:rsid w:val="00E325CD"/>
    <w:rsid w:val="00E33696"/>
    <w:rsid w:val="00E33A34"/>
    <w:rsid w:val="00E33ED6"/>
    <w:rsid w:val="00E348D9"/>
    <w:rsid w:val="00E34A90"/>
    <w:rsid w:val="00E34DDA"/>
    <w:rsid w:val="00E354F7"/>
    <w:rsid w:val="00E35A14"/>
    <w:rsid w:val="00E3671A"/>
    <w:rsid w:val="00E36785"/>
    <w:rsid w:val="00E371AF"/>
    <w:rsid w:val="00E37798"/>
    <w:rsid w:val="00E40153"/>
    <w:rsid w:val="00E40FFC"/>
    <w:rsid w:val="00E425E0"/>
    <w:rsid w:val="00E42699"/>
    <w:rsid w:val="00E42802"/>
    <w:rsid w:val="00E42DEF"/>
    <w:rsid w:val="00E4350D"/>
    <w:rsid w:val="00E4387B"/>
    <w:rsid w:val="00E43DC9"/>
    <w:rsid w:val="00E44474"/>
    <w:rsid w:val="00E45E13"/>
    <w:rsid w:val="00E45FF4"/>
    <w:rsid w:val="00E461B9"/>
    <w:rsid w:val="00E462F9"/>
    <w:rsid w:val="00E469C5"/>
    <w:rsid w:val="00E46F51"/>
    <w:rsid w:val="00E4700C"/>
    <w:rsid w:val="00E47478"/>
    <w:rsid w:val="00E47A88"/>
    <w:rsid w:val="00E509A3"/>
    <w:rsid w:val="00E50E39"/>
    <w:rsid w:val="00E51362"/>
    <w:rsid w:val="00E516EC"/>
    <w:rsid w:val="00E5192B"/>
    <w:rsid w:val="00E51DB8"/>
    <w:rsid w:val="00E51DF4"/>
    <w:rsid w:val="00E527DE"/>
    <w:rsid w:val="00E53377"/>
    <w:rsid w:val="00E53E07"/>
    <w:rsid w:val="00E53EC7"/>
    <w:rsid w:val="00E54875"/>
    <w:rsid w:val="00E54B13"/>
    <w:rsid w:val="00E55B6B"/>
    <w:rsid w:val="00E55F94"/>
    <w:rsid w:val="00E560F6"/>
    <w:rsid w:val="00E5644E"/>
    <w:rsid w:val="00E56F4B"/>
    <w:rsid w:val="00E57EB4"/>
    <w:rsid w:val="00E6025C"/>
    <w:rsid w:val="00E604C1"/>
    <w:rsid w:val="00E6068F"/>
    <w:rsid w:val="00E60E53"/>
    <w:rsid w:val="00E6159B"/>
    <w:rsid w:val="00E61CA6"/>
    <w:rsid w:val="00E61E55"/>
    <w:rsid w:val="00E62153"/>
    <w:rsid w:val="00E6262B"/>
    <w:rsid w:val="00E62DB0"/>
    <w:rsid w:val="00E63640"/>
    <w:rsid w:val="00E637D3"/>
    <w:rsid w:val="00E641A2"/>
    <w:rsid w:val="00E64680"/>
    <w:rsid w:val="00E65374"/>
    <w:rsid w:val="00E65C4E"/>
    <w:rsid w:val="00E65DDE"/>
    <w:rsid w:val="00E67C7F"/>
    <w:rsid w:val="00E705C3"/>
    <w:rsid w:val="00E70863"/>
    <w:rsid w:val="00E7128F"/>
    <w:rsid w:val="00E71F79"/>
    <w:rsid w:val="00E71F99"/>
    <w:rsid w:val="00E727B0"/>
    <w:rsid w:val="00E73D35"/>
    <w:rsid w:val="00E7458A"/>
    <w:rsid w:val="00E753AA"/>
    <w:rsid w:val="00E758A3"/>
    <w:rsid w:val="00E76B3F"/>
    <w:rsid w:val="00E76C3A"/>
    <w:rsid w:val="00E76F41"/>
    <w:rsid w:val="00E80637"/>
    <w:rsid w:val="00E8083E"/>
    <w:rsid w:val="00E80B87"/>
    <w:rsid w:val="00E80D90"/>
    <w:rsid w:val="00E8185E"/>
    <w:rsid w:val="00E8197E"/>
    <w:rsid w:val="00E81F56"/>
    <w:rsid w:val="00E82691"/>
    <w:rsid w:val="00E82C50"/>
    <w:rsid w:val="00E82D06"/>
    <w:rsid w:val="00E82D6F"/>
    <w:rsid w:val="00E83115"/>
    <w:rsid w:val="00E833EE"/>
    <w:rsid w:val="00E838EB"/>
    <w:rsid w:val="00E83EC7"/>
    <w:rsid w:val="00E84052"/>
    <w:rsid w:val="00E8433A"/>
    <w:rsid w:val="00E84728"/>
    <w:rsid w:val="00E84EB3"/>
    <w:rsid w:val="00E851D1"/>
    <w:rsid w:val="00E85898"/>
    <w:rsid w:val="00E85B58"/>
    <w:rsid w:val="00E86ADA"/>
    <w:rsid w:val="00E86E68"/>
    <w:rsid w:val="00E872E8"/>
    <w:rsid w:val="00E905B4"/>
    <w:rsid w:val="00E90D14"/>
    <w:rsid w:val="00E9100B"/>
    <w:rsid w:val="00E91373"/>
    <w:rsid w:val="00E9190D"/>
    <w:rsid w:val="00E92080"/>
    <w:rsid w:val="00E93204"/>
    <w:rsid w:val="00E932D3"/>
    <w:rsid w:val="00E93671"/>
    <w:rsid w:val="00E9463E"/>
    <w:rsid w:val="00E951CA"/>
    <w:rsid w:val="00E953F8"/>
    <w:rsid w:val="00E95548"/>
    <w:rsid w:val="00E956D0"/>
    <w:rsid w:val="00E9638F"/>
    <w:rsid w:val="00E974A6"/>
    <w:rsid w:val="00E979C6"/>
    <w:rsid w:val="00EA028E"/>
    <w:rsid w:val="00EA15E0"/>
    <w:rsid w:val="00EA2040"/>
    <w:rsid w:val="00EA463C"/>
    <w:rsid w:val="00EA47A9"/>
    <w:rsid w:val="00EA53B9"/>
    <w:rsid w:val="00EA583F"/>
    <w:rsid w:val="00EA59E4"/>
    <w:rsid w:val="00EA70DB"/>
    <w:rsid w:val="00EA71E4"/>
    <w:rsid w:val="00EA73E9"/>
    <w:rsid w:val="00EA79C5"/>
    <w:rsid w:val="00EA7A68"/>
    <w:rsid w:val="00EB0133"/>
    <w:rsid w:val="00EB0485"/>
    <w:rsid w:val="00EB07E2"/>
    <w:rsid w:val="00EB0A03"/>
    <w:rsid w:val="00EB0DAE"/>
    <w:rsid w:val="00EB0DF9"/>
    <w:rsid w:val="00EB1C85"/>
    <w:rsid w:val="00EB31C9"/>
    <w:rsid w:val="00EB33F8"/>
    <w:rsid w:val="00EB3EB7"/>
    <w:rsid w:val="00EB4411"/>
    <w:rsid w:val="00EB4F1E"/>
    <w:rsid w:val="00EB5525"/>
    <w:rsid w:val="00EB55FA"/>
    <w:rsid w:val="00EB5AE3"/>
    <w:rsid w:val="00EB67D2"/>
    <w:rsid w:val="00EB6C2E"/>
    <w:rsid w:val="00EB73D2"/>
    <w:rsid w:val="00EB7B09"/>
    <w:rsid w:val="00EC024A"/>
    <w:rsid w:val="00EC0991"/>
    <w:rsid w:val="00EC0A69"/>
    <w:rsid w:val="00EC0E50"/>
    <w:rsid w:val="00EC0F66"/>
    <w:rsid w:val="00EC10B6"/>
    <w:rsid w:val="00EC1253"/>
    <w:rsid w:val="00EC164E"/>
    <w:rsid w:val="00EC1861"/>
    <w:rsid w:val="00EC1C32"/>
    <w:rsid w:val="00EC1CFE"/>
    <w:rsid w:val="00EC23E0"/>
    <w:rsid w:val="00EC2C7A"/>
    <w:rsid w:val="00EC2DEC"/>
    <w:rsid w:val="00EC2E39"/>
    <w:rsid w:val="00EC2FB1"/>
    <w:rsid w:val="00EC30FB"/>
    <w:rsid w:val="00EC3123"/>
    <w:rsid w:val="00EC346C"/>
    <w:rsid w:val="00EC38AA"/>
    <w:rsid w:val="00EC3A6B"/>
    <w:rsid w:val="00EC3AFC"/>
    <w:rsid w:val="00EC3C85"/>
    <w:rsid w:val="00EC42DA"/>
    <w:rsid w:val="00EC466B"/>
    <w:rsid w:val="00EC4B42"/>
    <w:rsid w:val="00EC518E"/>
    <w:rsid w:val="00EC51B6"/>
    <w:rsid w:val="00EC573F"/>
    <w:rsid w:val="00EC5DBA"/>
    <w:rsid w:val="00EC6DC3"/>
    <w:rsid w:val="00EC7D71"/>
    <w:rsid w:val="00ED00EB"/>
    <w:rsid w:val="00ED013A"/>
    <w:rsid w:val="00ED1521"/>
    <w:rsid w:val="00ED1766"/>
    <w:rsid w:val="00ED22B6"/>
    <w:rsid w:val="00ED23C7"/>
    <w:rsid w:val="00ED23D1"/>
    <w:rsid w:val="00ED2637"/>
    <w:rsid w:val="00ED39DF"/>
    <w:rsid w:val="00ED43B0"/>
    <w:rsid w:val="00ED4702"/>
    <w:rsid w:val="00ED544F"/>
    <w:rsid w:val="00ED54D1"/>
    <w:rsid w:val="00ED61BF"/>
    <w:rsid w:val="00ED6CFF"/>
    <w:rsid w:val="00ED7241"/>
    <w:rsid w:val="00ED72D1"/>
    <w:rsid w:val="00ED7737"/>
    <w:rsid w:val="00ED7FCA"/>
    <w:rsid w:val="00EE0192"/>
    <w:rsid w:val="00EE01DB"/>
    <w:rsid w:val="00EE0267"/>
    <w:rsid w:val="00EE0297"/>
    <w:rsid w:val="00EE07BA"/>
    <w:rsid w:val="00EE091D"/>
    <w:rsid w:val="00EE10E0"/>
    <w:rsid w:val="00EE1355"/>
    <w:rsid w:val="00EE14F5"/>
    <w:rsid w:val="00EE1B7C"/>
    <w:rsid w:val="00EE1F7D"/>
    <w:rsid w:val="00EE233A"/>
    <w:rsid w:val="00EE27BF"/>
    <w:rsid w:val="00EE295D"/>
    <w:rsid w:val="00EE2BB5"/>
    <w:rsid w:val="00EE333C"/>
    <w:rsid w:val="00EE3BCF"/>
    <w:rsid w:val="00EE3E80"/>
    <w:rsid w:val="00EE454B"/>
    <w:rsid w:val="00EE4B14"/>
    <w:rsid w:val="00EE4D7F"/>
    <w:rsid w:val="00EE5295"/>
    <w:rsid w:val="00EE5982"/>
    <w:rsid w:val="00EE5CF4"/>
    <w:rsid w:val="00EE6F7C"/>
    <w:rsid w:val="00EE6F95"/>
    <w:rsid w:val="00EE6FEF"/>
    <w:rsid w:val="00EE7A2E"/>
    <w:rsid w:val="00EE7BFB"/>
    <w:rsid w:val="00EF0064"/>
    <w:rsid w:val="00EF032D"/>
    <w:rsid w:val="00EF0587"/>
    <w:rsid w:val="00EF1A19"/>
    <w:rsid w:val="00EF2FCD"/>
    <w:rsid w:val="00EF306A"/>
    <w:rsid w:val="00EF3741"/>
    <w:rsid w:val="00EF42CA"/>
    <w:rsid w:val="00EF448B"/>
    <w:rsid w:val="00EF495D"/>
    <w:rsid w:val="00EF4DCA"/>
    <w:rsid w:val="00EF50BE"/>
    <w:rsid w:val="00EF54F4"/>
    <w:rsid w:val="00EF7748"/>
    <w:rsid w:val="00EF79BC"/>
    <w:rsid w:val="00EF7BAD"/>
    <w:rsid w:val="00EF7E5B"/>
    <w:rsid w:val="00EF7F03"/>
    <w:rsid w:val="00F0097C"/>
    <w:rsid w:val="00F00EBA"/>
    <w:rsid w:val="00F0197C"/>
    <w:rsid w:val="00F01C35"/>
    <w:rsid w:val="00F01E1D"/>
    <w:rsid w:val="00F02743"/>
    <w:rsid w:val="00F02A18"/>
    <w:rsid w:val="00F02EF8"/>
    <w:rsid w:val="00F032DE"/>
    <w:rsid w:val="00F03718"/>
    <w:rsid w:val="00F03A61"/>
    <w:rsid w:val="00F03AA4"/>
    <w:rsid w:val="00F03BE9"/>
    <w:rsid w:val="00F041EB"/>
    <w:rsid w:val="00F04337"/>
    <w:rsid w:val="00F0474B"/>
    <w:rsid w:val="00F049B1"/>
    <w:rsid w:val="00F05273"/>
    <w:rsid w:val="00F05471"/>
    <w:rsid w:val="00F05516"/>
    <w:rsid w:val="00F05A98"/>
    <w:rsid w:val="00F062A4"/>
    <w:rsid w:val="00F06BAA"/>
    <w:rsid w:val="00F06C69"/>
    <w:rsid w:val="00F0725B"/>
    <w:rsid w:val="00F07876"/>
    <w:rsid w:val="00F07BA9"/>
    <w:rsid w:val="00F10523"/>
    <w:rsid w:val="00F109F7"/>
    <w:rsid w:val="00F11416"/>
    <w:rsid w:val="00F11AD7"/>
    <w:rsid w:val="00F11D95"/>
    <w:rsid w:val="00F1296A"/>
    <w:rsid w:val="00F13494"/>
    <w:rsid w:val="00F1376A"/>
    <w:rsid w:val="00F13973"/>
    <w:rsid w:val="00F13B36"/>
    <w:rsid w:val="00F13CDD"/>
    <w:rsid w:val="00F13D9C"/>
    <w:rsid w:val="00F13ED0"/>
    <w:rsid w:val="00F13FF3"/>
    <w:rsid w:val="00F149EE"/>
    <w:rsid w:val="00F14A71"/>
    <w:rsid w:val="00F157D7"/>
    <w:rsid w:val="00F15992"/>
    <w:rsid w:val="00F159BD"/>
    <w:rsid w:val="00F15B5B"/>
    <w:rsid w:val="00F15D6D"/>
    <w:rsid w:val="00F16337"/>
    <w:rsid w:val="00F16AA0"/>
    <w:rsid w:val="00F203A9"/>
    <w:rsid w:val="00F20BD6"/>
    <w:rsid w:val="00F21475"/>
    <w:rsid w:val="00F2194F"/>
    <w:rsid w:val="00F21BD2"/>
    <w:rsid w:val="00F22030"/>
    <w:rsid w:val="00F22133"/>
    <w:rsid w:val="00F22173"/>
    <w:rsid w:val="00F227B0"/>
    <w:rsid w:val="00F2296E"/>
    <w:rsid w:val="00F22AD0"/>
    <w:rsid w:val="00F23833"/>
    <w:rsid w:val="00F251CF"/>
    <w:rsid w:val="00F252E1"/>
    <w:rsid w:val="00F25A30"/>
    <w:rsid w:val="00F25D4F"/>
    <w:rsid w:val="00F25F61"/>
    <w:rsid w:val="00F27396"/>
    <w:rsid w:val="00F2756D"/>
    <w:rsid w:val="00F27AAC"/>
    <w:rsid w:val="00F27BCE"/>
    <w:rsid w:val="00F27EB9"/>
    <w:rsid w:val="00F301B6"/>
    <w:rsid w:val="00F3032A"/>
    <w:rsid w:val="00F30509"/>
    <w:rsid w:val="00F30C8F"/>
    <w:rsid w:val="00F3151D"/>
    <w:rsid w:val="00F3155E"/>
    <w:rsid w:val="00F316F6"/>
    <w:rsid w:val="00F31CEC"/>
    <w:rsid w:val="00F33030"/>
    <w:rsid w:val="00F334BC"/>
    <w:rsid w:val="00F3387B"/>
    <w:rsid w:val="00F33F4F"/>
    <w:rsid w:val="00F345DD"/>
    <w:rsid w:val="00F357D0"/>
    <w:rsid w:val="00F35922"/>
    <w:rsid w:val="00F363D6"/>
    <w:rsid w:val="00F36591"/>
    <w:rsid w:val="00F36B48"/>
    <w:rsid w:val="00F40046"/>
    <w:rsid w:val="00F4055D"/>
    <w:rsid w:val="00F416D2"/>
    <w:rsid w:val="00F42173"/>
    <w:rsid w:val="00F42C84"/>
    <w:rsid w:val="00F4389A"/>
    <w:rsid w:val="00F43EBE"/>
    <w:rsid w:val="00F444BB"/>
    <w:rsid w:val="00F45774"/>
    <w:rsid w:val="00F46602"/>
    <w:rsid w:val="00F469B8"/>
    <w:rsid w:val="00F470E2"/>
    <w:rsid w:val="00F505C5"/>
    <w:rsid w:val="00F51069"/>
    <w:rsid w:val="00F5128A"/>
    <w:rsid w:val="00F512D9"/>
    <w:rsid w:val="00F514F3"/>
    <w:rsid w:val="00F522E3"/>
    <w:rsid w:val="00F53688"/>
    <w:rsid w:val="00F53B9E"/>
    <w:rsid w:val="00F53F28"/>
    <w:rsid w:val="00F53FAC"/>
    <w:rsid w:val="00F54A85"/>
    <w:rsid w:val="00F54BBB"/>
    <w:rsid w:val="00F55E17"/>
    <w:rsid w:val="00F55FE1"/>
    <w:rsid w:val="00F56073"/>
    <w:rsid w:val="00F5638F"/>
    <w:rsid w:val="00F563E4"/>
    <w:rsid w:val="00F5665E"/>
    <w:rsid w:val="00F56921"/>
    <w:rsid w:val="00F56EB9"/>
    <w:rsid w:val="00F57F1D"/>
    <w:rsid w:val="00F57F7E"/>
    <w:rsid w:val="00F60335"/>
    <w:rsid w:val="00F605F0"/>
    <w:rsid w:val="00F606D9"/>
    <w:rsid w:val="00F61553"/>
    <w:rsid w:val="00F615B2"/>
    <w:rsid w:val="00F6174E"/>
    <w:rsid w:val="00F619B0"/>
    <w:rsid w:val="00F61EFA"/>
    <w:rsid w:val="00F6218F"/>
    <w:rsid w:val="00F621B5"/>
    <w:rsid w:val="00F62620"/>
    <w:rsid w:val="00F62F2D"/>
    <w:rsid w:val="00F62F87"/>
    <w:rsid w:val="00F633F0"/>
    <w:rsid w:val="00F6367A"/>
    <w:rsid w:val="00F64465"/>
    <w:rsid w:val="00F64E5A"/>
    <w:rsid w:val="00F6547A"/>
    <w:rsid w:val="00F66400"/>
    <w:rsid w:val="00F669CB"/>
    <w:rsid w:val="00F67616"/>
    <w:rsid w:val="00F67DB8"/>
    <w:rsid w:val="00F70695"/>
    <w:rsid w:val="00F710FB"/>
    <w:rsid w:val="00F71C8B"/>
    <w:rsid w:val="00F71F50"/>
    <w:rsid w:val="00F71F89"/>
    <w:rsid w:val="00F722CF"/>
    <w:rsid w:val="00F723CF"/>
    <w:rsid w:val="00F72997"/>
    <w:rsid w:val="00F72AFB"/>
    <w:rsid w:val="00F736ED"/>
    <w:rsid w:val="00F73752"/>
    <w:rsid w:val="00F73B4C"/>
    <w:rsid w:val="00F73DE2"/>
    <w:rsid w:val="00F7467F"/>
    <w:rsid w:val="00F74C0D"/>
    <w:rsid w:val="00F74DEB"/>
    <w:rsid w:val="00F750C9"/>
    <w:rsid w:val="00F75C0C"/>
    <w:rsid w:val="00F7627D"/>
    <w:rsid w:val="00F77497"/>
    <w:rsid w:val="00F779A1"/>
    <w:rsid w:val="00F8028E"/>
    <w:rsid w:val="00F806E4"/>
    <w:rsid w:val="00F80888"/>
    <w:rsid w:val="00F80A1A"/>
    <w:rsid w:val="00F80B3E"/>
    <w:rsid w:val="00F80CD8"/>
    <w:rsid w:val="00F81414"/>
    <w:rsid w:val="00F8169E"/>
    <w:rsid w:val="00F81874"/>
    <w:rsid w:val="00F819C4"/>
    <w:rsid w:val="00F8264C"/>
    <w:rsid w:val="00F82C18"/>
    <w:rsid w:val="00F8308C"/>
    <w:rsid w:val="00F8400F"/>
    <w:rsid w:val="00F85898"/>
    <w:rsid w:val="00F86112"/>
    <w:rsid w:val="00F87191"/>
    <w:rsid w:val="00F87777"/>
    <w:rsid w:val="00F87DAD"/>
    <w:rsid w:val="00F87E23"/>
    <w:rsid w:val="00F9072E"/>
    <w:rsid w:val="00F9129A"/>
    <w:rsid w:val="00F919A5"/>
    <w:rsid w:val="00F925BB"/>
    <w:rsid w:val="00F925FA"/>
    <w:rsid w:val="00F92B07"/>
    <w:rsid w:val="00F9375A"/>
    <w:rsid w:val="00F93769"/>
    <w:rsid w:val="00F946E2"/>
    <w:rsid w:val="00F9591F"/>
    <w:rsid w:val="00F96273"/>
    <w:rsid w:val="00F96F47"/>
    <w:rsid w:val="00F977E5"/>
    <w:rsid w:val="00F97DC6"/>
    <w:rsid w:val="00FA09E3"/>
    <w:rsid w:val="00FA183C"/>
    <w:rsid w:val="00FA213F"/>
    <w:rsid w:val="00FA30D6"/>
    <w:rsid w:val="00FA3250"/>
    <w:rsid w:val="00FA32CC"/>
    <w:rsid w:val="00FA3E19"/>
    <w:rsid w:val="00FA44EB"/>
    <w:rsid w:val="00FA44F5"/>
    <w:rsid w:val="00FA4794"/>
    <w:rsid w:val="00FA4EFC"/>
    <w:rsid w:val="00FA4F0B"/>
    <w:rsid w:val="00FA63DE"/>
    <w:rsid w:val="00FA6553"/>
    <w:rsid w:val="00FA665A"/>
    <w:rsid w:val="00FA669C"/>
    <w:rsid w:val="00FA6B97"/>
    <w:rsid w:val="00FA6BFD"/>
    <w:rsid w:val="00FA7345"/>
    <w:rsid w:val="00FB0172"/>
    <w:rsid w:val="00FB023C"/>
    <w:rsid w:val="00FB06CC"/>
    <w:rsid w:val="00FB0F0A"/>
    <w:rsid w:val="00FB0F6F"/>
    <w:rsid w:val="00FB1341"/>
    <w:rsid w:val="00FB1E21"/>
    <w:rsid w:val="00FB2217"/>
    <w:rsid w:val="00FB24D5"/>
    <w:rsid w:val="00FB2A27"/>
    <w:rsid w:val="00FB2C9B"/>
    <w:rsid w:val="00FB2D6D"/>
    <w:rsid w:val="00FB301A"/>
    <w:rsid w:val="00FB319B"/>
    <w:rsid w:val="00FB321F"/>
    <w:rsid w:val="00FB3F27"/>
    <w:rsid w:val="00FB4828"/>
    <w:rsid w:val="00FB4F83"/>
    <w:rsid w:val="00FB4F85"/>
    <w:rsid w:val="00FB5B32"/>
    <w:rsid w:val="00FB5CE2"/>
    <w:rsid w:val="00FB5D23"/>
    <w:rsid w:val="00FB62A9"/>
    <w:rsid w:val="00FB63FB"/>
    <w:rsid w:val="00FB6493"/>
    <w:rsid w:val="00FB658B"/>
    <w:rsid w:val="00FB7167"/>
    <w:rsid w:val="00FC123E"/>
    <w:rsid w:val="00FC12DE"/>
    <w:rsid w:val="00FC1583"/>
    <w:rsid w:val="00FC17F0"/>
    <w:rsid w:val="00FC203C"/>
    <w:rsid w:val="00FC2480"/>
    <w:rsid w:val="00FC33FC"/>
    <w:rsid w:val="00FC362F"/>
    <w:rsid w:val="00FC3843"/>
    <w:rsid w:val="00FC484A"/>
    <w:rsid w:val="00FC571C"/>
    <w:rsid w:val="00FC5A32"/>
    <w:rsid w:val="00FC5C41"/>
    <w:rsid w:val="00FC6690"/>
    <w:rsid w:val="00FC7196"/>
    <w:rsid w:val="00FC7296"/>
    <w:rsid w:val="00FC7A5C"/>
    <w:rsid w:val="00FC7E2E"/>
    <w:rsid w:val="00FC7EAC"/>
    <w:rsid w:val="00FD06FE"/>
    <w:rsid w:val="00FD12DE"/>
    <w:rsid w:val="00FD22AB"/>
    <w:rsid w:val="00FD2A8D"/>
    <w:rsid w:val="00FD2AFE"/>
    <w:rsid w:val="00FD3406"/>
    <w:rsid w:val="00FD4DB4"/>
    <w:rsid w:val="00FD53FA"/>
    <w:rsid w:val="00FD5CE9"/>
    <w:rsid w:val="00FD5D46"/>
    <w:rsid w:val="00FD5E12"/>
    <w:rsid w:val="00FD5E71"/>
    <w:rsid w:val="00FD5F9C"/>
    <w:rsid w:val="00FD619E"/>
    <w:rsid w:val="00FD659B"/>
    <w:rsid w:val="00FD68B6"/>
    <w:rsid w:val="00FD7044"/>
    <w:rsid w:val="00FD7FD1"/>
    <w:rsid w:val="00FE0323"/>
    <w:rsid w:val="00FE15AA"/>
    <w:rsid w:val="00FE1BDF"/>
    <w:rsid w:val="00FE1D30"/>
    <w:rsid w:val="00FE20DB"/>
    <w:rsid w:val="00FE24E1"/>
    <w:rsid w:val="00FE2D87"/>
    <w:rsid w:val="00FE33CC"/>
    <w:rsid w:val="00FE3479"/>
    <w:rsid w:val="00FE4470"/>
    <w:rsid w:val="00FE46AA"/>
    <w:rsid w:val="00FE4926"/>
    <w:rsid w:val="00FE4F3F"/>
    <w:rsid w:val="00FE51C5"/>
    <w:rsid w:val="00FE52AC"/>
    <w:rsid w:val="00FE53D3"/>
    <w:rsid w:val="00FE58BD"/>
    <w:rsid w:val="00FE590B"/>
    <w:rsid w:val="00FE5E52"/>
    <w:rsid w:val="00FE62C1"/>
    <w:rsid w:val="00FE6C1E"/>
    <w:rsid w:val="00FE6D46"/>
    <w:rsid w:val="00FE6E43"/>
    <w:rsid w:val="00FE7288"/>
    <w:rsid w:val="00FE7609"/>
    <w:rsid w:val="00FF0068"/>
    <w:rsid w:val="00FF0554"/>
    <w:rsid w:val="00FF13DA"/>
    <w:rsid w:val="00FF2C46"/>
    <w:rsid w:val="00FF2C6B"/>
    <w:rsid w:val="00FF2F54"/>
    <w:rsid w:val="00FF3194"/>
    <w:rsid w:val="00FF3226"/>
    <w:rsid w:val="00FF3337"/>
    <w:rsid w:val="00FF3444"/>
    <w:rsid w:val="00FF3B44"/>
    <w:rsid w:val="00FF41E7"/>
    <w:rsid w:val="00FF439E"/>
    <w:rsid w:val="00FF4425"/>
    <w:rsid w:val="00FF478B"/>
    <w:rsid w:val="00FF4E16"/>
    <w:rsid w:val="00FF59E4"/>
    <w:rsid w:val="00FF5E0C"/>
    <w:rsid w:val="00FF60E2"/>
    <w:rsid w:val="00FF639C"/>
    <w:rsid w:val="00FF6DB1"/>
    <w:rsid w:val="00FF7EC6"/>
    <w:rsid w:val="01296D13"/>
    <w:rsid w:val="012C0250"/>
    <w:rsid w:val="017A37AB"/>
    <w:rsid w:val="018F7F3D"/>
    <w:rsid w:val="01981EC7"/>
    <w:rsid w:val="01FE2C97"/>
    <w:rsid w:val="020F19BF"/>
    <w:rsid w:val="021E1B97"/>
    <w:rsid w:val="02214446"/>
    <w:rsid w:val="026046CB"/>
    <w:rsid w:val="02626A7A"/>
    <w:rsid w:val="027A4094"/>
    <w:rsid w:val="02884C03"/>
    <w:rsid w:val="02F56A1B"/>
    <w:rsid w:val="02FD3D7F"/>
    <w:rsid w:val="032426DC"/>
    <w:rsid w:val="03771AA4"/>
    <w:rsid w:val="03794300"/>
    <w:rsid w:val="03966AF8"/>
    <w:rsid w:val="03F1546F"/>
    <w:rsid w:val="03F8125C"/>
    <w:rsid w:val="04514522"/>
    <w:rsid w:val="0469143C"/>
    <w:rsid w:val="04823B64"/>
    <w:rsid w:val="049431F4"/>
    <w:rsid w:val="04A07F16"/>
    <w:rsid w:val="04B56D5B"/>
    <w:rsid w:val="04CD4124"/>
    <w:rsid w:val="04D3385F"/>
    <w:rsid w:val="04DB04D9"/>
    <w:rsid w:val="05051576"/>
    <w:rsid w:val="051C732A"/>
    <w:rsid w:val="05252C1F"/>
    <w:rsid w:val="055611A8"/>
    <w:rsid w:val="05563141"/>
    <w:rsid w:val="05670E48"/>
    <w:rsid w:val="05705A53"/>
    <w:rsid w:val="05876A9F"/>
    <w:rsid w:val="05C76745"/>
    <w:rsid w:val="05E66C33"/>
    <w:rsid w:val="06085295"/>
    <w:rsid w:val="061D368E"/>
    <w:rsid w:val="062C3C86"/>
    <w:rsid w:val="066C09DA"/>
    <w:rsid w:val="06931C36"/>
    <w:rsid w:val="06AE7A7D"/>
    <w:rsid w:val="06CF6CF4"/>
    <w:rsid w:val="070444B3"/>
    <w:rsid w:val="072532CF"/>
    <w:rsid w:val="07462167"/>
    <w:rsid w:val="074A4ADD"/>
    <w:rsid w:val="074D41D7"/>
    <w:rsid w:val="076132CE"/>
    <w:rsid w:val="0773191F"/>
    <w:rsid w:val="078E19C7"/>
    <w:rsid w:val="07932889"/>
    <w:rsid w:val="079E77BF"/>
    <w:rsid w:val="07E21DD4"/>
    <w:rsid w:val="08037D1E"/>
    <w:rsid w:val="080622D0"/>
    <w:rsid w:val="081B005A"/>
    <w:rsid w:val="082037C4"/>
    <w:rsid w:val="085F3F36"/>
    <w:rsid w:val="08644B3C"/>
    <w:rsid w:val="086C103C"/>
    <w:rsid w:val="08903B29"/>
    <w:rsid w:val="08C250E7"/>
    <w:rsid w:val="08C36991"/>
    <w:rsid w:val="090559D6"/>
    <w:rsid w:val="091906A1"/>
    <w:rsid w:val="091C7C00"/>
    <w:rsid w:val="0929553C"/>
    <w:rsid w:val="092B0718"/>
    <w:rsid w:val="09300086"/>
    <w:rsid w:val="09592C72"/>
    <w:rsid w:val="095C700E"/>
    <w:rsid w:val="09C54536"/>
    <w:rsid w:val="09DB2D46"/>
    <w:rsid w:val="09DB7413"/>
    <w:rsid w:val="09F74329"/>
    <w:rsid w:val="0A00277D"/>
    <w:rsid w:val="0A8D1B01"/>
    <w:rsid w:val="0ACA1D40"/>
    <w:rsid w:val="0ACA676C"/>
    <w:rsid w:val="0ACE2BC5"/>
    <w:rsid w:val="0AE32749"/>
    <w:rsid w:val="0AF714F6"/>
    <w:rsid w:val="0B1156D8"/>
    <w:rsid w:val="0B484053"/>
    <w:rsid w:val="0B6459F0"/>
    <w:rsid w:val="0B6931E5"/>
    <w:rsid w:val="0BA41665"/>
    <w:rsid w:val="0BAD54F2"/>
    <w:rsid w:val="0BCA76BC"/>
    <w:rsid w:val="0BE7097D"/>
    <w:rsid w:val="0C0C4754"/>
    <w:rsid w:val="0C2C4D1A"/>
    <w:rsid w:val="0C323470"/>
    <w:rsid w:val="0C422B75"/>
    <w:rsid w:val="0C6936D8"/>
    <w:rsid w:val="0C897FE9"/>
    <w:rsid w:val="0C8C19F1"/>
    <w:rsid w:val="0CD846C7"/>
    <w:rsid w:val="0CDB13DE"/>
    <w:rsid w:val="0CF46294"/>
    <w:rsid w:val="0D0341B0"/>
    <w:rsid w:val="0D2E792D"/>
    <w:rsid w:val="0D3B3599"/>
    <w:rsid w:val="0D4F4DE8"/>
    <w:rsid w:val="0D546274"/>
    <w:rsid w:val="0D5D6327"/>
    <w:rsid w:val="0D890114"/>
    <w:rsid w:val="0DAD71C2"/>
    <w:rsid w:val="0DD438F4"/>
    <w:rsid w:val="0DDC3E38"/>
    <w:rsid w:val="0E0D3632"/>
    <w:rsid w:val="0E256690"/>
    <w:rsid w:val="0E26015A"/>
    <w:rsid w:val="0E3A2219"/>
    <w:rsid w:val="0E6E292A"/>
    <w:rsid w:val="0EA54D3E"/>
    <w:rsid w:val="0F061067"/>
    <w:rsid w:val="0F237592"/>
    <w:rsid w:val="0F29788A"/>
    <w:rsid w:val="0F483FDB"/>
    <w:rsid w:val="0F621830"/>
    <w:rsid w:val="0F7A5CC4"/>
    <w:rsid w:val="0F883AA5"/>
    <w:rsid w:val="0F8A3C07"/>
    <w:rsid w:val="10013CBE"/>
    <w:rsid w:val="10241A7C"/>
    <w:rsid w:val="103D5362"/>
    <w:rsid w:val="1047320B"/>
    <w:rsid w:val="105E6530"/>
    <w:rsid w:val="10630481"/>
    <w:rsid w:val="1073028B"/>
    <w:rsid w:val="1086770E"/>
    <w:rsid w:val="10C55F06"/>
    <w:rsid w:val="10C644AF"/>
    <w:rsid w:val="10C75129"/>
    <w:rsid w:val="10DD40B1"/>
    <w:rsid w:val="10F3329C"/>
    <w:rsid w:val="11660D8D"/>
    <w:rsid w:val="11905A1B"/>
    <w:rsid w:val="11AE50AD"/>
    <w:rsid w:val="11C71E69"/>
    <w:rsid w:val="11D131B2"/>
    <w:rsid w:val="11E170AA"/>
    <w:rsid w:val="120070FD"/>
    <w:rsid w:val="12020075"/>
    <w:rsid w:val="121F4833"/>
    <w:rsid w:val="122B3102"/>
    <w:rsid w:val="12306FC6"/>
    <w:rsid w:val="127C2052"/>
    <w:rsid w:val="1294620B"/>
    <w:rsid w:val="12980C32"/>
    <w:rsid w:val="1298308D"/>
    <w:rsid w:val="12BF23F4"/>
    <w:rsid w:val="12CD5E19"/>
    <w:rsid w:val="12DE5996"/>
    <w:rsid w:val="12E049F4"/>
    <w:rsid w:val="1314297B"/>
    <w:rsid w:val="132C54A3"/>
    <w:rsid w:val="1333089A"/>
    <w:rsid w:val="13346732"/>
    <w:rsid w:val="135E4932"/>
    <w:rsid w:val="136C7059"/>
    <w:rsid w:val="13BA6B65"/>
    <w:rsid w:val="13BF078A"/>
    <w:rsid w:val="13D1414C"/>
    <w:rsid w:val="13E56B00"/>
    <w:rsid w:val="13F90AD0"/>
    <w:rsid w:val="1413693B"/>
    <w:rsid w:val="1426187D"/>
    <w:rsid w:val="1427091D"/>
    <w:rsid w:val="142E7424"/>
    <w:rsid w:val="142F50DF"/>
    <w:rsid w:val="14397B76"/>
    <w:rsid w:val="144459AB"/>
    <w:rsid w:val="145157AE"/>
    <w:rsid w:val="145969DB"/>
    <w:rsid w:val="145A754C"/>
    <w:rsid w:val="147C3BE6"/>
    <w:rsid w:val="14AA6BED"/>
    <w:rsid w:val="14B067F5"/>
    <w:rsid w:val="14BC7718"/>
    <w:rsid w:val="14C314D9"/>
    <w:rsid w:val="14EB3288"/>
    <w:rsid w:val="155A212E"/>
    <w:rsid w:val="15A76FAE"/>
    <w:rsid w:val="15AB3999"/>
    <w:rsid w:val="15C61D93"/>
    <w:rsid w:val="15CB2AA9"/>
    <w:rsid w:val="15CD2634"/>
    <w:rsid w:val="15DD5ED7"/>
    <w:rsid w:val="15DD6293"/>
    <w:rsid w:val="160301F3"/>
    <w:rsid w:val="16155F25"/>
    <w:rsid w:val="163762B8"/>
    <w:rsid w:val="16531C44"/>
    <w:rsid w:val="165B66FA"/>
    <w:rsid w:val="16614811"/>
    <w:rsid w:val="16952DE0"/>
    <w:rsid w:val="16A87C95"/>
    <w:rsid w:val="16B6204F"/>
    <w:rsid w:val="16F8133C"/>
    <w:rsid w:val="16FE4B53"/>
    <w:rsid w:val="1704798B"/>
    <w:rsid w:val="173F7EE2"/>
    <w:rsid w:val="174E24E1"/>
    <w:rsid w:val="1774205A"/>
    <w:rsid w:val="177A03BC"/>
    <w:rsid w:val="17DD686D"/>
    <w:rsid w:val="17DE54A0"/>
    <w:rsid w:val="17F76392"/>
    <w:rsid w:val="18334FD0"/>
    <w:rsid w:val="184801E3"/>
    <w:rsid w:val="184B2CA5"/>
    <w:rsid w:val="184B5E19"/>
    <w:rsid w:val="185847A6"/>
    <w:rsid w:val="187201F1"/>
    <w:rsid w:val="1894781A"/>
    <w:rsid w:val="18C02B22"/>
    <w:rsid w:val="18C04BDB"/>
    <w:rsid w:val="18EC34FC"/>
    <w:rsid w:val="19172384"/>
    <w:rsid w:val="194072C9"/>
    <w:rsid w:val="1951063B"/>
    <w:rsid w:val="198F54C1"/>
    <w:rsid w:val="19AA5AC2"/>
    <w:rsid w:val="19B21337"/>
    <w:rsid w:val="19C456E6"/>
    <w:rsid w:val="19F814E3"/>
    <w:rsid w:val="1A033E0D"/>
    <w:rsid w:val="1A0555E5"/>
    <w:rsid w:val="1A090E00"/>
    <w:rsid w:val="1A374598"/>
    <w:rsid w:val="1A40084D"/>
    <w:rsid w:val="1A565235"/>
    <w:rsid w:val="1A6A681E"/>
    <w:rsid w:val="1AA43AE3"/>
    <w:rsid w:val="1AC07842"/>
    <w:rsid w:val="1AF306CF"/>
    <w:rsid w:val="1B0444A8"/>
    <w:rsid w:val="1B1407E5"/>
    <w:rsid w:val="1B154357"/>
    <w:rsid w:val="1B475A19"/>
    <w:rsid w:val="1B615427"/>
    <w:rsid w:val="1B7B02A0"/>
    <w:rsid w:val="1B80654A"/>
    <w:rsid w:val="1BA61553"/>
    <w:rsid w:val="1BC750F2"/>
    <w:rsid w:val="1C216199"/>
    <w:rsid w:val="1C312457"/>
    <w:rsid w:val="1C546E02"/>
    <w:rsid w:val="1C8B7908"/>
    <w:rsid w:val="1CB94260"/>
    <w:rsid w:val="1CBD32B3"/>
    <w:rsid w:val="1CD267A1"/>
    <w:rsid w:val="1D1B674C"/>
    <w:rsid w:val="1D25096D"/>
    <w:rsid w:val="1D29768B"/>
    <w:rsid w:val="1D620E41"/>
    <w:rsid w:val="1D7B37C2"/>
    <w:rsid w:val="1D875356"/>
    <w:rsid w:val="1D9649D9"/>
    <w:rsid w:val="1DAE70F8"/>
    <w:rsid w:val="1DB60C59"/>
    <w:rsid w:val="1DB9192D"/>
    <w:rsid w:val="1DBF7133"/>
    <w:rsid w:val="1DD05D72"/>
    <w:rsid w:val="1DD87464"/>
    <w:rsid w:val="1DDD56ED"/>
    <w:rsid w:val="1DDF5A2D"/>
    <w:rsid w:val="1DF01C30"/>
    <w:rsid w:val="1E1504FC"/>
    <w:rsid w:val="1E1B38E0"/>
    <w:rsid w:val="1E4D4A34"/>
    <w:rsid w:val="1E910395"/>
    <w:rsid w:val="1E922536"/>
    <w:rsid w:val="1E924880"/>
    <w:rsid w:val="1E9665A7"/>
    <w:rsid w:val="1EA23CFA"/>
    <w:rsid w:val="1EC047F4"/>
    <w:rsid w:val="1EC6653A"/>
    <w:rsid w:val="1EC93244"/>
    <w:rsid w:val="1EDF4AE9"/>
    <w:rsid w:val="1EE6773B"/>
    <w:rsid w:val="1EE67978"/>
    <w:rsid w:val="1F2357B1"/>
    <w:rsid w:val="1F326C64"/>
    <w:rsid w:val="1F3F0CAF"/>
    <w:rsid w:val="1F4E5BB1"/>
    <w:rsid w:val="1F8B56F9"/>
    <w:rsid w:val="1FC04A3A"/>
    <w:rsid w:val="1FD204BB"/>
    <w:rsid w:val="1FE40DB6"/>
    <w:rsid w:val="1FEF60CE"/>
    <w:rsid w:val="1FF17A78"/>
    <w:rsid w:val="200277BF"/>
    <w:rsid w:val="200502DC"/>
    <w:rsid w:val="202255DE"/>
    <w:rsid w:val="203D400E"/>
    <w:rsid w:val="206C716D"/>
    <w:rsid w:val="209F4332"/>
    <w:rsid w:val="20A10647"/>
    <w:rsid w:val="20A12EC7"/>
    <w:rsid w:val="20CE04DB"/>
    <w:rsid w:val="20CF26CD"/>
    <w:rsid w:val="20D4120E"/>
    <w:rsid w:val="213A71A1"/>
    <w:rsid w:val="214F5BD2"/>
    <w:rsid w:val="214F5D7A"/>
    <w:rsid w:val="216074AC"/>
    <w:rsid w:val="217426B4"/>
    <w:rsid w:val="218A4A5F"/>
    <w:rsid w:val="218B1A32"/>
    <w:rsid w:val="21D54199"/>
    <w:rsid w:val="22092BE9"/>
    <w:rsid w:val="220D61EB"/>
    <w:rsid w:val="22190013"/>
    <w:rsid w:val="22352E28"/>
    <w:rsid w:val="22733794"/>
    <w:rsid w:val="227572A6"/>
    <w:rsid w:val="22892E8D"/>
    <w:rsid w:val="22AC27C7"/>
    <w:rsid w:val="22B568C7"/>
    <w:rsid w:val="22B622E2"/>
    <w:rsid w:val="22BD34EA"/>
    <w:rsid w:val="22D74D9B"/>
    <w:rsid w:val="22F02B36"/>
    <w:rsid w:val="23116912"/>
    <w:rsid w:val="23556AF5"/>
    <w:rsid w:val="23633F12"/>
    <w:rsid w:val="2375640B"/>
    <w:rsid w:val="23764EBC"/>
    <w:rsid w:val="23822AA3"/>
    <w:rsid w:val="23857023"/>
    <w:rsid w:val="23C80844"/>
    <w:rsid w:val="23F82A78"/>
    <w:rsid w:val="241336C8"/>
    <w:rsid w:val="244D7380"/>
    <w:rsid w:val="24564518"/>
    <w:rsid w:val="245A1E90"/>
    <w:rsid w:val="24712BB1"/>
    <w:rsid w:val="248902CC"/>
    <w:rsid w:val="2491747C"/>
    <w:rsid w:val="24AC1E76"/>
    <w:rsid w:val="24C17291"/>
    <w:rsid w:val="24C8607E"/>
    <w:rsid w:val="24FA1DCD"/>
    <w:rsid w:val="25000EC6"/>
    <w:rsid w:val="250D0C67"/>
    <w:rsid w:val="25221EFB"/>
    <w:rsid w:val="253B3DDC"/>
    <w:rsid w:val="258B46D4"/>
    <w:rsid w:val="258C1617"/>
    <w:rsid w:val="26067D95"/>
    <w:rsid w:val="26121DCD"/>
    <w:rsid w:val="26290229"/>
    <w:rsid w:val="264061F9"/>
    <w:rsid w:val="264C0D88"/>
    <w:rsid w:val="267F53DF"/>
    <w:rsid w:val="26D80E07"/>
    <w:rsid w:val="26DF55EF"/>
    <w:rsid w:val="26E87E71"/>
    <w:rsid w:val="26EE0FA3"/>
    <w:rsid w:val="26EF261F"/>
    <w:rsid w:val="26F07A6C"/>
    <w:rsid w:val="26F225F8"/>
    <w:rsid w:val="271B0C46"/>
    <w:rsid w:val="271C1156"/>
    <w:rsid w:val="271C77D4"/>
    <w:rsid w:val="273B538F"/>
    <w:rsid w:val="2744672E"/>
    <w:rsid w:val="27507E0B"/>
    <w:rsid w:val="276B5275"/>
    <w:rsid w:val="27A92EF1"/>
    <w:rsid w:val="28251D31"/>
    <w:rsid w:val="2826717F"/>
    <w:rsid w:val="28340781"/>
    <w:rsid w:val="285E7F36"/>
    <w:rsid w:val="286675E5"/>
    <w:rsid w:val="287E45B3"/>
    <w:rsid w:val="28803D7F"/>
    <w:rsid w:val="28805E35"/>
    <w:rsid w:val="28806FC3"/>
    <w:rsid w:val="28861BB4"/>
    <w:rsid w:val="28A90AB8"/>
    <w:rsid w:val="28BD349E"/>
    <w:rsid w:val="28EA3ACF"/>
    <w:rsid w:val="29163B53"/>
    <w:rsid w:val="2958738D"/>
    <w:rsid w:val="295D179F"/>
    <w:rsid w:val="29607AF5"/>
    <w:rsid w:val="296657FB"/>
    <w:rsid w:val="29957AEA"/>
    <w:rsid w:val="29AA6DC7"/>
    <w:rsid w:val="29C6010B"/>
    <w:rsid w:val="29DE4EDE"/>
    <w:rsid w:val="29DF539A"/>
    <w:rsid w:val="2A28490D"/>
    <w:rsid w:val="2A401062"/>
    <w:rsid w:val="2A4059FC"/>
    <w:rsid w:val="2A410928"/>
    <w:rsid w:val="2A6C4225"/>
    <w:rsid w:val="2A702106"/>
    <w:rsid w:val="2A7D62C5"/>
    <w:rsid w:val="2A8C6F17"/>
    <w:rsid w:val="2A902597"/>
    <w:rsid w:val="2A974FE4"/>
    <w:rsid w:val="2AA473D6"/>
    <w:rsid w:val="2AA95D0B"/>
    <w:rsid w:val="2AAA6D16"/>
    <w:rsid w:val="2AB64A49"/>
    <w:rsid w:val="2AB96433"/>
    <w:rsid w:val="2ACE6599"/>
    <w:rsid w:val="2AD21966"/>
    <w:rsid w:val="2AF732E0"/>
    <w:rsid w:val="2AF75CC6"/>
    <w:rsid w:val="2AFA6032"/>
    <w:rsid w:val="2AFF52C4"/>
    <w:rsid w:val="2B076479"/>
    <w:rsid w:val="2B3353C1"/>
    <w:rsid w:val="2B397DFC"/>
    <w:rsid w:val="2B3E004E"/>
    <w:rsid w:val="2B4C1245"/>
    <w:rsid w:val="2B4E59F8"/>
    <w:rsid w:val="2B5F24B5"/>
    <w:rsid w:val="2B647D8F"/>
    <w:rsid w:val="2B6D302D"/>
    <w:rsid w:val="2B78469E"/>
    <w:rsid w:val="2B8B0A3E"/>
    <w:rsid w:val="2B8B7C8B"/>
    <w:rsid w:val="2BB528F3"/>
    <w:rsid w:val="2C0F25E9"/>
    <w:rsid w:val="2C1E56A4"/>
    <w:rsid w:val="2C354FCF"/>
    <w:rsid w:val="2C4B097D"/>
    <w:rsid w:val="2C511142"/>
    <w:rsid w:val="2C5405CE"/>
    <w:rsid w:val="2C7227A6"/>
    <w:rsid w:val="2CAD722C"/>
    <w:rsid w:val="2CB36D87"/>
    <w:rsid w:val="2CB54B9C"/>
    <w:rsid w:val="2CCD7A2B"/>
    <w:rsid w:val="2CE03DB9"/>
    <w:rsid w:val="2CF54A30"/>
    <w:rsid w:val="2D072A0D"/>
    <w:rsid w:val="2D403629"/>
    <w:rsid w:val="2D4218CF"/>
    <w:rsid w:val="2D431F71"/>
    <w:rsid w:val="2D566B5D"/>
    <w:rsid w:val="2D707C60"/>
    <w:rsid w:val="2D9C169C"/>
    <w:rsid w:val="2DB041A7"/>
    <w:rsid w:val="2DEA6B0A"/>
    <w:rsid w:val="2E530E9B"/>
    <w:rsid w:val="2E9B3FB1"/>
    <w:rsid w:val="2EB77169"/>
    <w:rsid w:val="2EB97558"/>
    <w:rsid w:val="2EDD14BA"/>
    <w:rsid w:val="2F287DB7"/>
    <w:rsid w:val="2F464CF2"/>
    <w:rsid w:val="2F695EFD"/>
    <w:rsid w:val="2F8E3FFE"/>
    <w:rsid w:val="2F923E00"/>
    <w:rsid w:val="2FB20A35"/>
    <w:rsid w:val="2FCF3FB7"/>
    <w:rsid w:val="2FD5024F"/>
    <w:rsid w:val="2FE2277E"/>
    <w:rsid w:val="2FEF74D6"/>
    <w:rsid w:val="3028540B"/>
    <w:rsid w:val="303E7AD8"/>
    <w:rsid w:val="304763B3"/>
    <w:rsid w:val="304C383E"/>
    <w:rsid w:val="30663A67"/>
    <w:rsid w:val="309549E5"/>
    <w:rsid w:val="30AB131A"/>
    <w:rsid w:val="30AC7EA2"/>
    <w:rsid w:val="30E856D4"/>
    <w:rsid w:val="30F75B20"/>
    <w:rsid w:val="30FD0ACC"/>
    <w:rsid w:val="311F7B09"/>
    <w:rsid w:val="31255FF1"/>
    <w:rsid w:val="31305DEA"/>
    <w:rsid w:val="317926C8"/>
    <w:rsid w:val="31822ED6"/>
    <w:rsid w:val="3182620B"/>
    <w:rsid w:val="31A52EE9"/>
    <w:rsid w:val="31B00941"/>
    <w:rsid w:val="31B17D7E"/>
    <w:rsid w:val="31C4386D"/>
    <w:rsid w:val="31D77316"/>
    <w:rsid w:val="32020F52"/>
    <w:rsid w:val="32313E68"/>
    <w:rsid w:val="32594420"/>
    <w:rsid w:val="328B41AD"/>
    <w:rsid w:val="32A666E3"/>
    <w:rsid w:val="32AE2165"/>
    <w:rsid w:val="32D0721E"/>
    <w:rsid w:val="32F40E22"/>
    <w:rsid w:val="32FE3C4B"/>
    <w:rsid w:val="3306755C"/>
    <w:rsid w:val="330F0E9A"/>
    <w:rsid w:val="337D1F62"/>
    <w:rsid w:val="33EF362E"/>
    <w:rsid w:val="3422079F"/>
    <w:rsid w:val="34315427"/>
    <w:rsid w:val="347B78EE"/>
    <w:rsid w:val="34981364"/>
    <w:rsid w:val="34A04FDC"/>
    <w:rsid w:val="34A87B49"/>
    <w:rsid w:val="34AD74E1"/>
    <w:rsid w:val="34FF0A04"/>
    <w:rsid w:val="35120DE6"/>
    <w:rsid w:val="351A75CF"/>
    <w:rsid w:val="353A14AB"/>
    <w:rsid w:val="355332BC"/>
    <w:rsid w:val="356F5088"/>
    <w:rsid w:val="3570429C"/>
    <w:rsid w:val="35754D40"/>
    <w:rsid w:val="35760B8A"/>
    <w:rsid w:val="357A0EBB"/>
    <w:rsid w:val="35813333"/>
    <w:rsid w:val="35852343"/>
    <w:rsid w:val="35F70671"/>
    <w:rsid w:val="36084008"/>
    <w:rsid w:val="361C54D8"/>
    <w:rsid w:val="363038E1"/>
    <w:rsid w:val="364344D6"/>
    <w:rsid w:val="364A30D6"/>
    <w:rsid w:val="364A3A07"/>
    <w:rsid w:val="36817361"/>
    <w:rsid w:val="368E3178"/>
    <w:rsid w:val="36907E91"/>
    <w:rsid w:val="36912249"/>
    <w:rsid w:val="36AA2778"/>
    <w:rsid w:val="36AA657A"/>
    <w:rsid w:val="36C03D65"/>
    <w:rsid w:val="36C91E36"/>
    <w:rsid w:val="36CC3EDC"/>
    <w:rsid w:val="36D71C94"/>
    <w:rsid w:val="36E40599"/>
    <w:rsid w:val="370F5C7F"/>
    <w:rsid w:val="37106E61"/>
    <w:rsid w:val="37292E3E"/>
    <w:rsid w:val="373072E3"/>
    <w:rsid w:val="375A031A"/>
    <w:rsid w:val="37890F5D"/>
    <w:rsid w:val="37A37D9B"/>
    <w:rsid w:val="37C31E94"/>
    <w:rsid w:val="37D616D8"/>
    <w:rsid w:val="37D63C41"/>
    <w:rsid w:val="37EA3633"/>
    <w:rsid w:val="37F437E3"/>
    <w:rsid w:val="38391F76"/>
    <w:rsid w:val="383E2F6E"/>
    <w:rsid w:val="38422E42"/>
    <w:rsid w:val="385A76E1"/>
    <w:rsid w:val="386D01FD"/>
    <w:rsid w:val="388125AB"/>
    <w:rsid w:val="38BB6D8F"/>
    <w:rsid w:val="38BC6C34"/>
    <w:rsid w:val="38DA6B92"/>
    <w:rsid w:val="38FA3D8E"/>
    <w:rsid w:val="39054AC2"/>
    <w:rsid w:val="39161D97"/>
    <w:rsid w:val="39642113"/>
    <w:rsid w:val="397149FC"/>
    <w:rsid w:val="397D6512"/>
    <w:rsid w:val="39875B09"/>
    <w:rsid w:val="398C64F0"/>
    <w:rsid w:val="398F3BA1"/>
    <w:rsid w:val="39A54532"/>
    <w:rsid w:val="39AE1475"/>
    <w:rsid w:val="39C43C1E"/>
    <w:rsid w:val="39F5376A"/>
    <w:rsid w:val="39F95A57"/>
    <w:rsid w:val="3A0718C9"/>
    <w:rsid w:val="3A0C2038"/>
    <w:rsid w:val="3A254337"/>
    <w:rsid w:val="3A341930"/>
    <w:rsid w:val="3A397E62"/>
    <w:rsid w:val="3A4C680C"/>
    <w:rsid w:val="3A842B57"/>
    <w:rsid w:val="3AA04B90"/>
    <w:rsid w:val="3AAA0EEC"/>
    <w:rsid w:val="3AC15620"/>
    <w:rsid w:val="3AF73209"/>
    <w:rsid w:val="3B1B6C2F"/>
    <w:rsid w:val="3B207CDF"/>
    <w:rsid w:val="3B80314B"/>
    <w:rsid w:val="3BA57024"/>
    <w:rsid w:val="3BAC4B89"/>
    <w:rsid w:val="3BC909E5"/>
    <w:rsid w:val="3C1B6722"/>
    <w:rsid w:val="3C1E7C37"/>
    <w:rsid w:val="3C3266D7"/>
    <w:rsid w:val="3C5C0405"/>
    <w:rsid w:val="3C7349C7"/>
    <w:rsid w:val="3C746988"/>
    <w:rsid w:val="3C982E35"/>
    <w:rsid w:val="3CA9254A"/>
    <w:rsid w:val="3CBF7B8B"/>
    <w:rsid w:val="3CCB137C"/>
    <w:rsid w:val="3CD17A97"/>
    <w:rsid w:val="3CE92C3F"/>
    <w:rsid w:val="3CFC2F00"/>
    <w:rsid w:val="3D0D1D2D"/>
    <w:rsid w:val="3D55532C"/>
    <w:rsid w:val="3DAB4B1C"/>
    <w:rsid w:val="3DD47027"/>
    <w:rsid w:val="3DDB596C"/>
    <w:rsid w:val="3DE61DCB"/>
    <w:rsid w:val="3DFC4BC0"/>
    <w:rsid w:val="3E014BF3"/>
    <w:rsid w:val="3E0D79DC"/>
    <w:rsid w:val="3E1838B3"/>
    <w:rsid w:val="3E1B7773"/>
    <w:rsid w:val="3E4E3C91"/>
    <w:rsid w:val="3E8355FB"/>
    <w:rsid w:val="3E8A1645"/>
    <w:rsid w:val="3F244F2A"/>
    <w:rsid w:val="3F2A6B00"/>
    <w:rsid w:val="3F2C5823"/>
    <w:rsid w:val="3F5F0F95"/>
    <w:rsid w:val="3F6C46D3"/>
    <w:rsid w:val="3F6C5B4F"/>
    <w:rsid w:val="3F781E70"/>
    <w:rsid w:val="3F8A5C44"/>
    <w:rsid w:val="3F8C4467"/>
    <w:rsid w:val="3F8D5357"/>
    <w:rsid w:val="3F9722E7"/>
    <w:rsid w:val="3FA615BD"/>
    <w:rsid w:val="3FAB1678"/>
    <w:rsid w:val="3FAE64C5"/>
    <w:rsid w:val="3FE210A2"/>
    <w:rsid w:val="3FEC2627"/>
    <w:rsid w:val="3FF8740C"/>
    <w:rsid w:val="402D6FC9"/>
    <w:rsid w:val="4034547C"/>
    <w:rsid w:val="403935C0"/>
    <w:rsid w:val="404672D0"/>
    <w:rsid w:val="40712E37"/>
    <w:rsid w:val="4086602C"/>
    <w:rsid w:val="40D820BB"/>
    <w:rsid w:val="40FA269E"/>
    <w:rsid w:val="41026DF2"/>
    <w:rsid w:val="410E2BA0"/>
    <w:rsid w:val="414D477C"/>
    <w:rsid w:val="41A900A4"/>
    <w:rsid w:val="41C140E2"/>
    <w:rsid w:val="41CE27FA"/>
    <w:rsid w:val="41D11647"/>
    <w:rsid w:val="41D262CA"/>
    <w:rsid w:val="42015FFD"/>
    <w:rsid w:val="424B5DEC"/>
    <w:rsid w:val="424C5FCE"/>
    <w:rsid w:val="42A44A85"/>
    <w:rsid w:val="42B90BDC"/>
    <w:rsid w:val="42E11C1B"/>
    <w:rsid w:val="431341D3"/>
    <w:rsid w:val="43176AD0"/>
    <w:rsid w:val="431F11AA"/>
    <w:rsid w:val="432D12BE"/>
    <w:rsid w:val="43531210"/>
    <w:rsid w:val="43683EE7"/>
    <w:rsid w:val="43A05CF3"/>
    <w:rsid w:val="43CB6D09"/>
    <w:rsid w:val="43CD48A2"/>
    <w:rsid w:val="43F06157"/>
    <w:rsid w:val="43F3386C"/>
    <w:rsid w:val="444965AF"/>
    <w:rsid w:val="4487507B"/>
    <w:rsid w:val="4494482C"/>
    <w:rsid w:val="44976E78"/>
    <w:rsid w:val="44A81439"/>
    <w:rsid w:val="44EB2FCD"/>
    <w:rsid w:val="451955C6"/>
    <w:rsid w:val="45312776"/>
    <w:rsid w:val="45404BFD"/>
    <w:rsid w:val="45451962"/>
    <w:rsid w:val="45765F9B"/>
    <w:rsid w:val="458A241F"/>
    <w:rsid w:val="45B507DC"/>
    <w:rsid w:val="45EE1403"/>
    <w:rsid w:val="45F223F6"/>
    <w:rsid w:val="46005DFD"/>
    <w:rsid w:val="462558F9"/>
    <w:rsid w:val="464A6CA2"/>
    <w:rsid w:val="464D20A2"/>
    <w:rsid w:val="465118F8"/>
    <w:rsid w:val="468342B9"/>
    <w:rsid w:val="46A6763B"/>
    <w:rsid w:val="46AE24F0"/>
    <w:rsid w:val="46C85853"/>
    <w:rsid w:val="46D0734C"/>
    <w:rsid w:val="46D51F33"/>
    <w:rsid w:val="47016851"/>
    <w:rsid w:val="470772E9"/>
    <w:rsid w:val="475D0CE7"/>
    <w:rsid w:val="479B2258"/>
    <w:rsid w:val="479C23F5"/>
    <w:rsid w:val="47E4296A"/>
    <w:rsid w:val="47F0240A"/>
    <w:rsid w:val="48294703"/>
    <w:rsid w:val="484A3A4C"/>
    <w:rsid w:val="48694B40"/>
    <w:rsid w:val="48D07081"/>
    <w:rsid w:val="48D53234"/>
    <w:rsid w:val="48D858D7"/>
    <w:rsid w:val="49173680"/>
    <w:rsid w:val="49186202"/>
    <w:rsid w:val="49285251"/>
    <w:rsid w:val="49310724"/>
    <w:rsid w:val="49394E77"/>
    <w:rsid w:val="493B33D3"/>
    <w:rsid w:val="49644EDE"/>
    <w:rsid w:val="4977192B"/>
    <w:rsid w:val="49B22016"/>
    <w:rsid w:val="49B23DC8"/>
    <w:rsid w:val="4A004E08"/>
    <w:rsid w:val="4A1D67A4"/>
    <w:rsid w:val="4A2A0A62"/>
    <w:rsid w:val="4A535925"/>
    <w:rsid w:val="4A694C78"/>
    <w:rsid w:val="4A892F9A"/>
    <w:rsid w:val="4A8E2AC9"/>
    <w:rsid w:val="4A9761BB"/>
    <w:rsid w:val="4A9E3CA6"/>
    <w:rsid w:val="4AB7494F"/>
    <w:rsid w:val="4AEE2087"/>
    <w:rsid w:val="4B1B4AD9"/>
    <w:rsid w:val="4B3163EE"/>
    <w:rsid w:val="4B324C4C"/>
    <w:rsid w:val="4B402FB6"/>
    <w:rsid w:val="4B614C9C"/>
    <w:rsid w:val="4B743F3F"/>
    <w:rsid w:val="4BAD1FE3"/>
    <w:rsid w:val="4BB507D0"/>
    <w:rsid w:val="4BCB2812"/>
    <w:rsid w:val="4BEB2C9B"/>
    <w:rsid w:val="4C070FE1"/>
    <w:rsid w:val="4C1C1705"/>
    <w:rsid w:val="4C6F4AEB"/>
    <w:rsid w:val="4CA1137E"/>
    <w:rsid w:val="4D16125B"/>
    <w:rsid w:val="4D1D5DF3"/>
    <w:rsid w:val="4D1D6E30"/>
    <w:rsid w:val="4D2D6023"/>
    <w:rsid w:val="4D4C2366"/>
    <w:rsid w:val="4D626D72"/>
    <w:rsid w:val="4D930E83"/>
    <w:rsid w:val="4D9E1CBC"/>
    <w:rsid w:val="4DD81462"/>
    <w:rsid w:val="4DDD62C6"/>
    <w:rsid w:val="4E0559DC"/>
    <w:rsid w:val="4E3D4DAF"/>
    <w:rsid w:val="4E5E6B81"/>
    <w:rsid w:val="4E8A4914"/>
    <w:rsid w:val="4ECD6930"/>
    <w:rsid w:val="4ED00627"/>
    <w:rsid w:val="4ED70DC0"/>
    <w:rsid w:val="4EF22494"/>
    <w:rsid w:val="4F00341C"/>
    <w:rsid w:val="4F0321B8"/>
    <w:rsid w:val="4F0B3A67"/>
    <w:rsid w:val="4F0C4A2C"/>
    <w:rsid w:val="4F6935FC"/>
    <w:rsid w:val="4F807DA0"/>
    <w:rsid w:val="4F883E60"/>
    <w:rsid w:val="4F887C37"/>
    <w:rsid w:val="4F8D20B3"/>
    <w:rsid w:val="4F9E2B9A"/>
    <w:rsid w:val="4FA34C83"/>
    <w:rsid w:val="4FA71249"/>
    <w:rsid w:val="4FAE6D18"/>
    <w:rsid w:val="4FAF1669"/>
    <w:rsid w:val="50057F44"/>
    <w:rsid w:val="50526BC4"/>
    <w:rsid w:val="50554086"/>
    <w:rsid w:val="505F36A1"/>
    <w:rsid w:val="50A31640"/>
    <w:rsid w:val="50D17547"/>
    <w:rsid w:val="50E157AC"/>
    <w:rsid w:val="50EE4FB2"/>
    <w:rsid w:val="5109435F"/>
    <w:rsid w:val="511E46EE"/>
    <w:rsid w:val="514325A6"/>
    <w:rsid w:val="514571B7"/>
    <w:rsid w:val="51543079"/>
    <w:rsid w:val="51642734"/>
    <w:rsid w:val="517F1B29"/>
    <w:rsid w:val="51975CE1"/>
    <w:rsid w:val="519F7292"/>
    <w:rsid w:val="52371D99"/>
    <w:rsid w:val="5282515E"/>
    <w:rsid w:val="528E2659"/>
    <w:rsid w:val="52C570B7"/>
    <w:rsid w:val="52D63355"/>
    <w:rsid w:val="52F80D08"/>
    <w:rsid w:val="53546B4B"/>
    <w:rsid w:val="53742BC7"/>
    <w:rsid w:val="53BB753E"/>
    <w:rsid w:val="53CC332B"/>
    <w:rsid w:val="53F14746"/>
    <w:rsid w:val="54173128"/>
    <w:rsid w:val="541B5662"/>
    <w:rsid w:val="54B8262E"/>
    <w:rsid w:val="54CC6701"/>
    <w:rsid w:val="54DC1978"/>
    <w:rsid w:val="54E23ACC"/>
    <w:rsid w:val="54F94EFF"/>
    <w:rsid w:val="54FA0E40"/>
    <w:rsid w:val="5505466C"/>
    <w:rsid w:val="5506115F"/>
    <w:rsid w:val="55103372"/>
    <w:rsid w:val="553413EC"/>
    <w:rsid w:val="555B4FF7"/>
    <w:rsid w:val="55647488"/>
    <w:rsid w:val="55706025"/>
    <w:rsid w:val="55772281"/>
    <w:rsid w:val="55E36A05"/>
    <w:rsid w:val="55F41245"/>
    <w:rsid w:val="560A0325"/>
    <w:rsid w:val="560D21CD"/>
    <w:rsid w:val="56163A71"/>
    <w:rsid w:val="5624086C"/>
    <w:rsid w:val="562A7B0C"/>
    <w:rsid w:val="5646571B"/>
    <w:rsid w:val="56684628"/>
    <w:rsid w:val="56827A92"/>
    <w:rsid w:val="56B709EA"/>
    <w:rsid w:val="56CE6CDE"/>
    <w:rsid w:val="56EF4515"/>
    <w:rsid w:val="57052A9C"/>
    <w:rsid w:val="57135E23"/>
    <w:rsid w:val="57391A52"/>
    <w:rsid w:val="573A2CFB"/>
    <w:rsid w:val="575C04B8"/>
    <w:rsid w:val="57B324FF"/>
    <w:rsid w:val="57D43F1A"/>
    <w:rsid w:val="57DF2769"/>
    <w:rsid w:val="57E70361"/>
    <w:rsid w:val="58572814"/>
    <w:rsid w:val="587A3216"/>
    <w:rsid w:val="58B17133"/>
    <w:rsid w:val="58B227F5"/>
    <w:rsid w:val="58C8212D"/>
    <w:rsid w:val="58E538AA"/>
    <w:rsid w:val="58E9555D"/>
    <w:rsid w:val="59216864"/>
    <w:rsid w:val="59314BB8"/>
    <w:rsid w:val="59414CD1"/>
    <w:rsid w:val="598B667B"/>
    <w:rsid w:val="59950103"/>
    <w:rsid w:val="599D0F90"/>
    <w:rsid w:val="59BD4B3C"/>
    <w:rsid w:val="59BF242E"/>
    <w:rsid w:val="59EB4CCE"/>
    <w:rsid w:val="59F62842"/>
    <w:rsid w:val="59F7046F"/>
    <w:rsid w:val="5A2E543D"/>
    <w:rsid w:val="5A3F5579"/>
    <w:rsid w:val="5A5F5020"/>
    <w:rsid w:val="5A601DA3"/>
    <w:rsid w:val="5AA42869"/>
    <w:rsid w:val="5AA6561A"/>
    <w:rsid w:val="5AC2227E"/>
    <w:rsid w:val="5ACC22A3"/>
    <w:rsid w:val="5B1362EE"/>
    <w:rsid w:val="5B326047"/>
    <w:rsid w:val="5B4155A7"/>
    <w:rsid w:val="5B415B98"/>
    <w:rsid w:val="5B454E8E"/>
    <w:rsid w:val="5B6F4AEC"/>
    <w:rsid w:val="5B856831"/>
    <w:rsid w:val="5B9810B4"/>
    <w:rsid w:val="5BEC52E1"/>
    <w:rsid w:val="5C0B4C7C"/>
    <w:rsid w:val="5C2B746C"/>
    <w:rsid w:val="5C375E11"/>
    <w:rsid w:val="5C3E43DE"/>
    <w:rsid w:val="5C44324B"/>
    <w:rsid w:val="5C443B95"/>
    <w:rsid w:val="5C691AC3"/>
    <w:rsid w:val="5C8537E2"/>
    <w:rsid w:val="5C9A13D4"/>
    <w:rsid w:val="5CAB0649"/>
    <w:rsid w:val="5CB62F40"/>
    <w:rsid w:val="5CBF71F9"/>
    <w:rsid w:val="5CD2364C"/>
    <w:rsid w:val="5D3323BE"/>
    <w:rsid w:val="5D3A04BB"/>
    <w:rsid w:val="5D54706A"/>
    <w:rsid w:val="5D6900A3"/>
    <w:rsid w:val="5DD50249"/>
    <w:rsid w:val="5E0958E9"/>
    <w:rsid w:val="5E192BC3"/>
    <w:rsid w:val="5E2E19DF"/>
    <w:rsid w:val="5E2E275E"/>
    <w:rsid w:val="5E3527E2"/>
    <w:rsid w:val="5E4B435A"/>
    <w:rsid w:val="5E644C39"/>
    <w:rsid w:val="5E6B55B4"/>
    <w:rsid w:val="5EA243C4"/>
    <w:rsid w:val="5EB0392D"/>
    <w:rsid w:val="5EB150B4"/>
    <w:rsid w:val="5EDC0843"/>
    <w:rsid w:val="5EF2451A"/>
    <w:rsid w:val="5F327535"/>
    <w:rsid w:val="5F511473"/>
    <w:rsid w:val="5F6518C9"/>
    <w:rsid w:val="5FA46209"/>
    <w:rsid w:val="5FBE3065"/>
    <w:rsid w:val="5FCD4DDB"/>
    <w:rsid w:val="5FF36B03"/>
    <w:rsid w:val="600C7DAB"/>
    <w:rsid w:val="603430E3"/>
    <w:rsid w:val="603B5C16"/>
    <w:rsid w:val="60841FAC"/>
    <w:rsid w:val="60A11786"/>
    <w:rsid w:val="60A34991"/>
    <w:rsid w:val="60B40A31"/>
    <w:rsid w:val="60C8292C"/>
    <w:rsid w:val="60F8590D"/>
    <w:rsid w:val="61353711"/>
    <w:rsid w:val="613B47B5"/>
    <w:rsid w:val="613F16F5"/>
    <w:rsid w:val="614D5CE6"/>
    <w:rsid w:val="61872456"/>
    <w:rsid w:val="61AC6E9C"/>
    <w:rsid w:val="61E45F0E"/>
    <w:rsid w:val="6201329C"/>
    <w:rsid w:val="62334E1E"/>
    <w:rsid w:val="625A7F0F"/>
    <w:rsid w:val="626948F3"/>
    <w:rsid w:val="628536F6"/>
    <w:rsid w:val="62861968"/>
    <w:rsid w:val="62CB0DA2"/>
    <w:rsid w:val="634C5055"/>
    <w:rsid w:val="6371111F"/>
    <w:rsid w:val="638B405C"/>
    <w:rsid w:val="638B66E3"/>
    <w:rsid w:val="63C01274"/>
    <w:rsid w:val="63CF635C"/>
    <w:rsid w:val="63D86A0E"/>
    <w:rsid w:val="63DE036E"/>
    <w:rsid w:val="63DE17CE"/>
    <w:rsid w:val="642C293E"/>
    <w:rsid w:val="64381636"/>
    <w:rsid w:val="643A7066"/>
    <w:rsid w:val="649577E8"/>
    <w:rsid w:val="64A01380"/>
    <w:rsid w:val="64A3560D"/>
    <w:rsid w:val="64FC036D"/>
    <w:rsid w:val="65023C31"/>
    <w:rsid w:val="652F618D"/>
    <w:rsid w:val="65373722"/>
    <w:rsid w:val="653E3812"/>
    <w:rsid w:val="65402C6A"/>
    <w:rsid w:val="6553109A"/>
    <w:rsid w:val="655877C8"/>
    <w:rsid w:val="6561034C"/>
    <w:rsid w:val="656934A0"/>
    <w:rsid w:val="656A7100"/>
    <w:rsid w:val="65A36828"/>
    <w:rsid w:val="65BD7A63"/>
    <w:rsid w:val="65D57665"/>
    <w:rsid w:val="66736364"/>
    <w:rsid w:val="667941A7"/>
    <w:rsid w:val="669B73EA"/>
    <w:rsid w:val="66A96579"/>
    <w:rsid w:val="66B14B37"/>
    <w:rsid w:val="66E06BB9"/>
    <w:rsid w:val="66EA53F6"/>
    <w:rsid w:val="66F5785A"/>
    <w:rsid w:val="670D0C2E"/>
    <w:rsid w:val="671349E8"/>
    <w:rsid w:val="672A738C"/>
    <w:rsid w:val="672D0F11"/>
    <w:rsid w:val="672E7D99"/>
    <w:rsid w:val="673061D8"/>
    <w:rsid w:val="6773692E"/>
    <w:rsid w:val="67756CCF"/>
    <w:rsid w:val="67DA5427"/>
    <w:rsid w:val="67E201BB"/>
    <w:rsid w:val="67FC140D"/>
    <w:rsid w:val="68057F53"/>
    <w:rsid w:val="6806542A"/>
    <w:rsid w:val="68134EC9"/>
    <w:rsid w:val="68524D3F"/>
    <w:rsid w:val="686A1313"/>
    <w:rsid w:val="686F3735"/>
    <w:rsid w:val="687375C0"/>
    <w:rsid w:val="68784461"/>
    <w:rsid w:val="68BD658B"/>
    <w:rsid w:val="6900598B"/>
    <w:rsid w:val="6919423E"/>
    <w:rsid w:val="6941319C"/>
    <w:rsid w:val="69685B8C"/>
    <w:rsid w:val="696B2CEA"/>
    <w:rsid w:val="697D5A56"/>
    <w:rsid w:val="697F2ABB"/>
    <w:rsid w:val="69C27B30"/>
    <w:rsid w:val="69CE7A7B"/>
    <w:rsid w:val="69DD2943"/>
    <w:rsid w:val="69EE31E0"/>
    <w:rsid w:val="69FD7279"/>
    <w:rsid w:val="6A055010"/>
    <w:rsid w:val="6A125510"/>
    <w:rsid w:val="6A1D2BE4"/>
    <w:rsid w:val="6A3727B0"/>
    <w:rsid w:val="6A4733FE"/>
    <w:rsid w:val="6A4A5AA3"/>
    <w:rsid w:val="6A4D12BE"/>
    <w:rsid w:val="6A700ED1"/>
    <w:rsid w:val="6A7327B4"/>
    <w:rsid w:val="6A7C478B"/>
    <w:rsid w:val="6A80336A"/>
    <w:rsid w:val="6AAD1C06"/>
    <w:rsid w:val="6AE2211E"/>
    <w:rsid w:val="6AE569C5"/>
    <w:rsid w:val="6B3B042B"/>
    <w:rsid w:val="6B4137C0"/>
    <w:rsid w:val="6B4C6DE8"/>
    <w:rsid w:val="6B504383"/>
    <w:rsid w:val="6B793E20"/>
    <w:rsid w:val="6B88228C"/>
    <w:rsid w:val="6BB941A6"/>
    <w:rsid w:val="6BF539FA"/>
    <w:rsid w:val="6C0E4AF3"/>
    <w:rsid w:val="6C125A99"/>
    <w:rsid w:val="6C18121A"/>
    <w:rsid w:val="6C2B74BC"/>
    <w:rsid w:val="6C311DCF"/>
    <w:rsid w:val="6C3B1F46"/>
    <w:rsid w:val="6C3F0B16"/>
    <w:rsid w:val="6C6B67AE"/>
    <w:rsid w:val="6C846B67"/>
    <w:rsid w:val="6C8B6CA1"/>
    <w:rsid w:val="6C8C1DC1"/>
    <w:rsid w:val="6C95089C"/>
    <w:rsid w:val="6C9924E2"/>
    <w:rsid w:val="6CC63565"/>
    <w:rsid w:val="6CDB71C9"/>
    <w:rsid w:val="6D161B20"/>
    <w:rsid w:val="6D297996"/>
    <w:rsid w:val="6D613480"/>
    <w:rsid w:val="6D841E91"/>
    <w:rsid w:val="6DA90BA5"/>
    <w:rsid w:val="6DE66458"/>
    <w:rsid w:val="6DFC4C29"/>
    <w:rsid w:val="6E043F23"/>
    <w:rsid w:val="6E244A91"/>
    <w:rsid w:val="6E384677"/>
    <w:rsid w:val="6E42011F"/>
    <w:rsid w:val="6E43454A"/>
    <w:rsid w:val="6E562AD7"/>
    <w:rsid w:val="6E8059C9"/>
    <w:rsid w:val="6E9A369D"/>
    <w:rsid w:val="6EAC121D"/>
    <w:rsid w:val="6F0457D8"/>
    <w:rsid w:val="6F197230"/>
    <w:rsid w:val="6F257226"/>
    <w:rsid w:val="6F270EE6"/>
    <w:rsid w:val="6F290FE7"/>
    <w:rsid w:val="6F3C6BC4"/>
    <w:rsid w:val="6F4D788A"/>
    <w:rsid w:val="6F4F5D14"/>
    <w:rsid w:val="6F5554DC"/>
    <w:rsid w:val="6F7D3D7D"/>
    <w:rsid w:val="6F8F5EBA"/>
    <w:rsid w:val="6FA41BF8"/>
    <w:rsid w:val="6FA73CF7"/>
    <w:rsid w:val="6FAC6EFB"/>
    <w:rsid w:val="6FB845EF"/>
    <w:rsid w:val="6FC8300E"/>
    <w:rsid w:val="6FD02243"/>
    <w:rsid w:val="6FD72F95"/>
    <w:rsid w:val="6FDD32B6"/>
    <w:rsid w:val="6FE90F70"/>
    <w:rsid w:val="7045435E"/>
    <w:rsid w:val="707C6991"/>
    <w:rsid w:val="70822FB0"/>
    <w:rsid w:val="70E81834"/>
    <w:rsid w:val="70EC0D8E"/>
    <w:rsid w:val="710551E0"/>
    <w:rsid w:val="710B7A21"/>
    <w:rsid w:val="7112542C"/>
    <w:rsid w:val="712348B2"/>
    <w:rsid w:val="71260618"/>
    <w:rsid w:val="71282F81"/>
    <w:rsid w:val="713E59CD"/>
    <w:rsid w:val="71454B69"/>
    <w:rsid w:val="719378C9"/>
    <w:rsid w:val="71D26B3D"/>
    <w:rsid w:val="71EC474E"/>
    <w:rsid w:val="71FA468D"/>
    <w:rsid w:val="72191F21"/>
    <w:rsid w:val="72293BB0"/>
    <w:rsid w:val="726B266B"/>
    <w:rsid w:val="728762D2"/>
    <w:rsid w:val="72995857"/>
    <w:rsid w:val="729A025D"/>
    <w:rsid w:val="72C13CA5"/>
    <w:rsid w:val="72CE7850"/>
    <w:rsid w:val="72E517C3"/>
    <w:rsid w:val="72EF0451"/>
    <w:rsid w:val="7309184E"/>
    <w:rsid w:val="73280548"/>
    <w:rsid w:val="7375384C"/>
    <w:rsid w:val="739A3CF2"/>
    <w:rsid w:val="73AD16E8"/>
    <w:rsid w:val="73CA7CDF"/>
    <w:rsid w:val="73CC25AD"/>
    <w:rsid w:val="73D26CCD"/>
    <w:rsid w:val="741E22EC"/>
    <w:rsid w:val="742F3D8D"/>
    <w:rsid w:val="74325366"/>
    <w:rsid w:val="743C7E1E"/>
    <w:rsid w:val="74822047"/>
    <w:rsid w:val="749F4317"/>
    <w:rsid w:val="74A5045C"/>
    <w:rsid w:val="74A607D1"/>
    <w:rsid w:val="74C5313B"/>
    <w:rsid w:val="74F162E5"/>
    <w:rsid w:val="75257612"/>
    <w:rsid w:val="755D2A89"/>
    <w:rsid w:val="7569684D"/>
    <w:rsid w:val="756B24E0"/>
    <w:rsid w:val="75924234"/>
    <w:rsid w:val="75A25CCF"/>
    <w:rsid w:val="75A27D07"/>
    <w:rsid w:val="75A822E5"/>
    <w:rsid w:val="75D81757"/>
    <w:rsid w:val="76056D97"/>
    <w:rsid w:val="76062411"/>
    <w:rsid w:val="76093564"/>
    <w:rsid w:val="761716C5"/>
    <w:rsid w:val="76536BF1"/>
    <w:rsid w:val="76655CDF"/>
    <w:rsid w:val="766E260F"/>
    <w:rsid w:val="767E427B"/>
    <w:rsid w:val="76923726"/>
    <w:rsid w:val="769437AF"/>
    <w:rsid w:val="769C434E"/>
    <w:rsid w:val="76A07B04"/>
    <w:rsid w:val="76CC2009"/>
    <w:rsid w:val="76D835D7"/>
    <w:rsid w:val="76E75D70"/>
    <w:rsid w:val="77400620"/>
    <w:rsid w:val="775B6D13"/>
    <w:rsid w:val="777C3F16"/>
    <w:rsid w:val="77B2784C"/>
    <w:rsid w:val="77BA5893"/>
    <w:rsid w:val="77CA3D62"/>
    <w:rsid w:val="77CD277D"/>
    <w:rsid w:val="780065AA"/>
    <w:rsid w:val="780C6CE1"/>
    <w:rsid w:val="78285160"/>
    <w:rsid w:val="78332C24"/>
    <w:rsid w:val="783949E9"/>
    <w:rsid w:val="7840693B"/>
    <w:rsid w:val="78675F58"/>
    <w:rsid w:val="78681989"/>
    <w:rsid w:val="786D209F"/>
    <w:rsid w:val="78764FE3"/>
    <w:rsid w:val="78850E1A"/>
    <w:rsid w:val="78872E13"/>
    <w:rsid w:val="7898452C"/>
    <w:rsid w:val="78AB1122"/>
    <w:rsid w:val="78B31ABC"/>
    <w:rsid w:val="78F72A4F"/>
    <w:rsid w:val="790D1906"/>
    <w:rsid w:val="793D59D8"/>
    <w:rsid w:val="7949449D"/>
    <w:rsid w:val="79497DC6"/>
    <w:rsid w:val="797873CA"/>
    <w:rsid w:val="79872E25"/>
    <w:rsid w:val="798D19DB"/>
    <w:rsid w:val="799F3439"/>
    <w:rsid w:val="79A435FC"/>
    <w:rsid w:val="79A8592F"/>
    <w:rsid w:val="79A94381"/>
    <w:rsid w:val="79BD1A61"/>
    <w:rsid w:val="79E71F2B"/>
    <w:rsid w:val="79EB2FAC"/>
    <w:rsid w:val="7A09500C"/>
    <w:rsid w:val="7A18446D"/>
    <w:rsid w:val="7A471F46"/>
    <w:rsid w:val="7A4C7853"/>
    <w:rsid w:val="7A7628FA"/>
    <w:rsid w:val="7A964DC7"/>
    <w:rsid w:val="7AB6447D"/>
    <w:rsid w:val="7AC747D2"/>
    <w:rsid w:val="7ACA71D4"/>
    <w:rsid w:val="7AF16CC6"/>
    <w:rsid w:val="7B0C11F7"/>
    <w:rsid w:val="7B0D7C45"/>
    <w:rsid w:val="7B2732BA"/>
    <w:rsid w:val="7B370C64"/>
    <w:rsid w:val="7B373D99"/>
    <w:rsid w:val="7B3F1B73"/>
    <w:rsid w:val="7B4458DB"/>
    <w:rsid w:val="7B4D7C99"/>
    <w:rsid w:val="7B5F1CFC"/>
    <w:rsid w:val="7B7E41C9"/>
    <w:rsid w:val="7BBB4DCA"/>
    <w:rsid w:val="7BD550AC"/>
    <w:rsid w:val="7C1314B0"/>
    <w:rsid w:val="7C227B98"/>
    <w:rsid w:val="7C541184"/>
    <w:rsid w:val="7C745AFA"/>
    <w:rsid w:val="7C882AE3"/>
    <w:rsid w:val="7C9B638C"/>
    <w:rsid w:val="7CBD02CE"/>
    <w:rsid w:val="7CC17C38"/>
    <w:rsid w:val="7CDA6AC8"/>
    <w:rsid w:val="7CE544EC"/>
    <w:rsid w:val="7D1D5716"/>
    <w:rsid w:val="7D455B0E"/>
    <w:rsid w:val="7D7A5F65"/>
    <w:rsid w:val="7D9770C5"/>
    <w:rsid w:val="7DB56341"/>
    <w:rsid w:val="7DBE136E"/>
    <w:rsid w:val="7DCB5979"/>
    <w:rsid w:val="7E0256E6"/>
    <w:rsid w:val="7E152245"/>
    <w:rsid w:val="7E4114DF"/>
    <w:rsid w:val="7E592F87"/>
    <w:rsid w:val="7E6E59F3"/>
    <w:rsid w:val="7E805BC4"/>
    <w:rsid w:val="7EB22187"/>
    <w:rsid w:val="7EC92A3C"/>
    <w:rsid w:val="7ECC76E1"/>
    <w:rsid w:val="7ED2740A"/>
    <w:rsid w:val="7ED7176B"/>
    <w:rsid w:val="7F261438"/>
    <w:rsid w:val="7F342C5E"/>
    <w:rsid w:val="7F47017F"/>
    <w:rsid w:val="7F6F1404"/>
    <w:rsid w:val="7F7B4180"/>
    <w:rsid w:val="7F9758F1"/>
    <w:rsid w:val="7FE16FDC"/>
    <w:rsid w:val="7FE2730F"/>
    <w:rsid w:val="7FEE32EA"/>
    <w:rsid w:val="7FEF52F4"/>
    <w:rsid w:val="7FFA4A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99"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0"/>
    <w:qFormat/>
    <w:uiPriority w:val="0"/>
    <w:pPr>
      <w:keepNext/>
      <w:outlineLvl w:val="0"/>
    </w:pPr>
    <w:rPr>
      <w:b/>
      <w:bCs/>
      <w:kern w:val="44"/>
      <w:sz w:val="44"/>
      <w:szCs w:val="44"/>
    </w:rPr>
  </w:style>
  <w:style w:type="paragraph" w:styleId="4">
    <w:name w:val="heading 2"/>
    <w:basedOn w:val="1"/>
    <w:next w:val="1"/>
    <w:link w:val="5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2"/>
    <w:qFormat/>
    <w:uiPriority w:val="0"/>
    <w:pPr>
      <w:keepNext/>
      <w:keepLines/>
      <w:numPr>
        <w:ilvl w:val="3"/>
        <w:numId w:val="1"/>
      </w:numPr>
      <w:autoSpaceDE w:val="0"/>
      <w:autoSpaceDN w:val="0"/>
      <w:adjustRightInd w:val="0"/>
      <w:spacing w:before="360" w:after="260" w:line="360" w:lineRule="auto"/>
      <w:jc w:val="left"/>
      <w:textAlignment w:val="baseline"/>
      <w:outlineLvl w:val="2"/>
    </w:pPr>
    <w:rPr>
      <w:rFonts w:ascii="宋体" w:hAnsi="Arial"/>
      <w:b/>
      <w:sz w:val="28"/>
      <w:szCs w:val="20"/>
    </w:rPr>
  </w:style>
  <w:style w:type="paragraph" w:styleId="6">
    <w:name w:val="heading 4"/>
    <w:basedOn w:val="7"/>
    <w:next w:val="8"/>
    <w:link w:val="54"/>
    <w:qFormat/>
    <w:uiPriority w:val="0"/>
    <w:pPr>
      <w:numPr>
        <w:ilvl w:val="3"/>
        <w:numId w:val="1"/>
      </w:numPr>
      <w:tabs>
        <w:tab w:val="left" w:pos="600"/>
        <w:tab w:val="left" w:pos="960"/>
        <w:tab w:val="left" w:pos="1080"/>
      </w:tabs>
      <w:spacing w:after="220"/>
      <w:outlineLvl w:val="3"/>
    </w:pPr>
    <w:rPr>
      <w:i/>
      <w:spacing w:val="-2"/>
      <w:lang w:val="en-US" w:eastAsia="zh-CN"/>
    </w:rPr>
  </w:style>
  <w:style w:type="paragraph" w:styleId="9">
    <w:name w:val="heading 5"/>
    <w:basedOn w:val="7"/>
    <w:next w:val="8"/>
    <w:link w:val="55"/>
    <w:qFormat/>
    <w:uiPriority w:val="0"/>
    <w:pPr>
      <w:numPr>
        <w:ilvl w:val="4"/>
        <w:numId w:val="1"/>
      </w:numPr>
      <w:tabs>
        <w:tab w:val="left" w:pos="600"/>
        <w:tab w:val="left" w:pos="960"/>
        <w:tab w:val="left" w:pos="1080"/>
      </w:tabs>
      <w:outlineLvl w:val="4"/>
    </w:pPr>
    <w:rPr>
      <w:i/>
      <w:spacing w:val="-2"/>
      <w:lang w:val="en-US" w:eastAsia="zh-CN"/>
    </w:rPr>
  </w:style>
  <w:style w:type="paragraph" w:styleId="10">
    <w:name w:val="heading 6"/>
    <w:basedOn w:val="7"/>
    <w:next w:val="8"/>
    <w:link w:val="56"/>
    <w:qFormat/>
    <w:uiPriority w:val="0"/>
    <w:pPr>
      <w:numPr>
        <w:ilvl w:val="5"/>
        <w:numId w:val="1"/>
      </w:numPr>
      <w:tabs>
        <w:tab w:val="left" w:pos="600"/>
        <w:tab w:val="left" w:pos="960"/>
        <w:tab w:val="left" w:pos="1080"/>
      </w:tabs>
      <w:outlineLvl w:val="5"/>
    </w:pPr>
    <w:rPr>
      <w:b/>
      <w:spacing w:val="-4"/>
      <w:sz w:val="18"/>
      <w:lang w:val="en-US" w:eastAsia="zh-CN"/>
    </w:rPr>
  </w:style>
  <w:style w:type="paragraph" w:styleId="11">
    <w:name w:val="heading 7"/>
    <w:basedOn w:val="7"/>
    <w:next w:val="8"/>
    <w:link w:val="57"/>
    <w:qFormat/>
    <w:uiPriority w:val="0"/>
    <w:pPr>
      <w:numPr>
        <w:ilvl w:val="6"/>
        <w:numId w:val="1"/>
      </w:numPr>
      <w:tabs>
        <w:tab w:val="left" w:pos="600"/>
        <w:tab w:val="left" w:pos="960"/>
        <w:tab w:val="left" w:pos="1080"/>
      </w:tabs>
      <w:outlineLvl w:val="6"/>
    </w:pPr>
    <w:rPr>
      <w:spacing w:val="-4"/>
      <w:lang w:val="en-US" w:eastAsia="zh-CN"/>
    </w:rPr>
  </w:style>
  <w:style w:type="paragraph" w:styleId="12">
    <w:name w:val="heading 8"/>
    <w:basedOn w:val="7"/>
    <w:next w:val="8"/>
    <w:link w:val="58"/>
    <w:qFormat/>
    <w:uiPriority w:val="0"/>
    <w:pPr>
      <w:numPr>
        <w:ilvl w:val="7"/>
        <w:numId w:val="1"/>
      </w:numPr>
      <w:tabs>
        <w:tab w:val="left" w:pos="600"/>
        <w:tab w:val="left" w:pos="960"/>
        <w:tab w:val="left" w:pos="1080"/>
      </w:tabs>
      <w:outlineLvl w:val="7"/>
    </w:pPr>
    <w:rPr>
      <w:b/>
      <w:spacing w:val="-4"/>
      <w:sz w:val="18"/>
      <w:lang w:val="en-US" w:eastAsia="zh-CN"/>
    </w:rPr>
  </w:style>
  <w:style w:type="character" w:default="1" w:styleId="37">
    <w:name w:val="Default Paragraph Font"/>
    <w:semiHidden/>
    <w:uiPriority w:val="0"/>
  </w:style>
  <w:style w:type="table" w:default="1" w:styleId="35">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Message Header"/>
    <w:basedOn w:val="1"/>
    <w:next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7">
    <w:name w:val="基准标题"/>
    <w:basedOn w:val="8"/>
    <w:next w:val="8"/>
    <w:uiPriority w:val="0"/>
    <w:pPr>
      <w:keepNext/>
      <w:keepLines/>
      <w:widowControl/>
      <w:tabs>
        <w:tab w:val="left" w:pos="600"/>
        <w:tab w:val="left" w:pos="960"/>
        <w:tab w:val="left" w:pos="1080"/>
      </w:tabs>
      <w:overflowPunct w:val="0"/>
      <w:spacing w:after="0" w:line="220" w:lineRule="atLeast"/>
      <w:ind w:left="835" w:right="28" w:firstLine="480"/>
    </w:pPr>
    <w:rPr>
      <w:rFonts w:ascii="Arial" w:hAnsi="Arial"/>
      <w:spacing w:val="-10"/>
      <w:kern w:val="20"/>
      <w:sz w:val="24"/>
      <w:szCs w:val="20"/>
    </w:rPr>
  </w:style>
  <w:style w:type="paragraph" w:styleId="8">
    <w:name w:val="Body Text"/>
    <w:basedOn w:val="1"/>
    <w:link w:val="53"/>
    <w:uiPriority w:val="0"/>
    <w:pPr>
      <w:spacing w:after="120"/>
    </w:pPr>
  </w:style>
  <w:style w:type="paragraph" w:styleId="13">
    <w:name w:val="Normal Indent"/>
    <w:basedOn w:val="1"/>
    <w:link w:val="59"/>
    <w:uiPriority w:val="0"/>
    <w:pPr>
      <w:ind w:firstLine="420" w:firstLineChars="200"/>
    </w:pPr>
  </w:style>
  <w:style w:type="paragraph" w:styleId="14">
    <w:name w:val="caption"/>
    <w:basedOn w:val="1"/>
    <w:next w:val="1"/>
    <w:qFormat/>
    <w:uiPriority w:val="0"/>
    <w:pPr>
      <w:spacing w:before="152" w:after="160"/>
    </w:pPr>
    <w:rPr>
      <w:rFonts w:ascii="Arial" w:hAnsi="Arial" w:eastAsia="黑体"/>
      <w:sz w:val="20"/>
      <w:szCs w:val="20"/>
    </w:rPr>
  </w:style>
  <w:style w:type="paragraph" w:styleId="15">
    <w:name w:val="Document Map"/>
    <w:basedOn w:val="1"/>
    <w:semiHidden/>
    <w:uiPriority w:val="0"/>
    <w:pPr>
      <w:shd w:val="clear" w:color="auto" w:fill="000080"/>
    </w:pPr>
  </w:style>
  <w:style w:type="paragraph" w:styleId="16">
    <w:name w:val="toa heading"/>
    <w:basedOn w:val="1"/>
    <w:next w:val="1"/>
    <w:semiHidden/>
    <w:uiPriority w:val="0"/>
    <w:pPr>
      <w:spacing w:before="120"/>
    </w:pPr>
    <w:rPr>
      <w:rFonts w:ascii="Arial" w:hAnsi="Arial" w:cs="Arial"/>
      <w:sz w:val="24"/>
    </w:rPr>
  </w:style>
  <w:style w:type="paragraph" w:styleId="17">
    <w:name w:val="annotation text"/>
    <w:basedOn w:val="1"/>
    <w:link w:val="60"/>
    <w:semiHidden/>
    <w:uiPriority w:val="0"/>
    <w:pPr>
      <w:jc w:val="left"/>
    </w:pPr>
  </w:style>
  <w:style w:type="paragraph" w:styleId="18">
    <w:name w:val="Salutation"/>
    <w:basedOn w:val="1"/>
    <w:next w:val="1"/>
    <w:link w:val="61"/>
    <w:uiPriority w:val="0"/>
    <w:rPr>
      <w:rFonts w:ascii="宋体" w:eastAsia="仿宋_GB2312"/>
      <w:szCs w:val="20"/>
    </w:rPr>
  </w:style>
  <w:style w:type="paragraph" w:styleId="19">
    <w:name w:val="Body Text Indent"/>
    <w:basedOn w:val="1"/>
    <w:link w:val="62"/>
    <w:uiPriority w:val="0"/>
    <w:pPr>
      <w:tabs>
        <w:tab w:val="left" w:pos="930"/>
      </w:tabs>
      <w:snapToGrid w:val="0"/>
      <w:spacing w:after="120" w:line="400" w:lineRule="exact"/>
      <w:ind w:firstLine="523" w:firstLineChars="218"/>
    </w:pPr>
    <w:rPr>
      <w:kern w:val="0"/>
      <w:sz w:val="24"/>
    </w:rPr>
  </w:style>
  <w:style w:type="paragraph" w:styleId="20">
    <w:name w:val="List 2"/>
    <w:basedOn w:val="1"/>
    <w:uiPriority w:val="0"/>
    <w:pPr>
      <w:ind w:left="100" w:leftChars="200" w:hanging="200" w:hangingChars="200"/>
    </w:pPr>
  </w:style>
  <w:style w:type="paragraph" w:styleId="21">
    <w:name w:val="index 4"/>
    <w:basedOn w:val="1"/>
    <w:next w:val="1"/>
    <w:qFormat/>
    <w:uiPriority w:val="0"/>
    <w:pPr>
      <w:adjustRightInd w:val="0"/>
      <w:snapToGrid w:val="0"/>
      <w:spacing w:line="360" w:lineRule="auto"/>
      <w:ind w:left="1680" w:leftChars="600"/>
    </w:pPr>
    <w:rPr>
      <w:rFonts w:ascii="Calibri" w:hAnsi="Calibri" w:eastAsia="仿宋"/>
      <w:sz w:val="28"/>
      <w:szCs w:val="22"/>
    </w:rPr>
  </w:style>
  <w:style w:type="paragraph" w:styleId="22">
    <w:name w:val="Plain Text"/>
    <w:basedOn w:val="1"/>
    <w:link w:val="63"/>
    <w:qFormat/>
    <w:uiPriority w:val="99"/>
    <w:rPr>
      <w:rFonts w:ascii="宋体" w:hAnsi="Courier New"/>
      <w:sz w:val="24"/>
      <w:szCs w:val="20"/>
    </w:rPr>
  </w:style>
  <w:style w:type="paragraph" w:styleId="23">
    <w:name w:val="Date"/>
    <w:basedOn w:val="1"/>
    <w:next w:val="1"/>
    <w:link w:val="64"/>
    <w:uiPriority w:val="0"/>
    <w:pPr>
      <w:ind w:left="100" w:leftChars="2500"/>
    </w:pPr>
    <w:rPr>
      <w:b/>
      <w:bCs/>
      <w:sz w:val="32"/>
    </w:rPr>
  </w:style>
  <w:style w:type="paragraph" w:styleId="24">
    <w:name w:val="Body Text Indent 2"/>
    <w:basedOn w:val="1"/>
    <w:link w:val="65"/>
    <w:uiPriority w:val="0"/>
    <w:pPr>
      <w:spacing w:after="120" w:line="480" w:lineRule="auto"/>
      <w:ind w:left="420" w:leftChars="200"/>
    </w:pPr>
  </w:style>
  <w:style w:type="paragraph" w:styleId="25">
    <w:name w:val="Balloon Text"/>
    <w:basedOn w:val="1"/>
    <w:link w:val="66"/>
    <w:uiPriority w:val="0"/>
    <w:rPr>
      <w:sz w:val="18"/>
      <w:szCs w:val="18"/>
    </w:rPr>
  </w:style>
  <w:style w:type="paragraph" w:styleId="26">
    <w:name w:val="footer"/>
    <w:basedOn w:val="1"/>
    <w:link w:val="67"/>
    <w:qFormat/>
    <w:uiPriority w:val="99"/>
    <w:pPr>
      <w:tabs>
        <w:tab w:val="center" w:pos="4153"/>
        <w:tab w:val="right" w:pos="8306"/>
      </w:tabs>
      <w:snapToGrid w:val="0"/>
      <w:jc w:val="left"/>
    </w:pPr>
    <w:rPr>
      <w:sz w:val="18"/>
      <w:szCs w:val="18"/>
    </w:rPr>
  </w:style>
  <w:style w:type="paragraph" w:styleId="27">
    <w:name w:val="header"/>
    <w:basedOn w:val="1"/>
    <w:link w:val="68"/>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6"/>
    <w:next w:val="1"/>
    <w:uiPriority w:val="39"/>
    <w:pPr>
      <w:spacing w:before="360"/>
      <w:jc w:val="left"/>
    </w:pPr>
    <w:rPr>
      <w:b/>
      <w:bCs/>
      <w:caps/>
    </w:rPr>
  </w:style>
  <w:style w:type="paragraph" w:styleId="29">
    <w:name w:val="Body Text Indent 3"/>
    <w:basedOn w:val="1"/>
    <w:link w:val="69"/>
    <w:uiPriority w:val="0"/>
    <w:pPr>
      <w:spacing w:after="120"/>
      <w:ind w:left="420" w:leftChars="200"/>
    </w:pPr>
    <w:rPr>
      <w:sz w:val="16"/>
      <w:szCs w:val="16"/>
    </w:rPr>
  </w:style>
  <w:style w:type="paragraph" w:styleId="30">
    <w:name w:val="Body Text 2"/>
    <w:basedOn w:val="1"/>
    <w:link w:val="70"/>
    <w:uiPriority w:val="0"/>
    <w:rPr>
      <w:sz w:val="28"/>
    </w:rPr>
  </w:style>
  <w:style w:type="paragraph" w:styleId="31">
    <w:name w:val="HTML Preformatted"/>
    <w:basedOn w:val="1"/>
    <w:link w:val="7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2">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paragraph" w:styleId="33">
    <w:name w:val="Title"/>
    <w:basedOn w:val="1"/>
    <w:qFormat/>
    <w:uiPriority w:val="0"/>
    <w:pPr>
      <w:spacing w:before="240" w:after="60"/>
      <w:jc w:val="center"/>
      <w:outlineLvl w:val="0"/>
    </w:pPr>
    <w:rPr>
      <w:rFonts w:ascii="Arial" w:hAnsi="Arial" w:eastAsia="PMingLiU" w:cs="Arial"/>
      <w:b/>
      <w:bCs/>
      <w:kern w:val="2"/>
      <w:sz w:val="32"/>
      <w:szCs w:val="32"/>
      <w:lang w:val="en-US" w:eastAsia="zh-TW" w:bidi="ar-SA"/>
    </w:rPr>
  </w:style>
  <w:style w:type="paragraph" w:styleId="34">
    <w:name w:val="annotation subject"/>
    <w:basedOn w:val="17"/>
    <w:next w:val="17"/>
    <w:semiHidden/>
    <w:uiPriority w:val="0"/>
    <w:rPr>
      <w:b/>
      <w:bCs/>
    </w:rPr>
  </w:style>
  <w:style w:type="table" w:styleId="36">
    <w:name w:val="Table Grid"/>
    <w:basedOn w:val="3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rFonts w:ascii="宋体" w:hAnsi="宋体" w:eastAsia="宋体"/>
      <w:b/>
      <w:kern w:val="2"/>
      <w:sz w:val="24"/>
      <w:lang w:val="en-US" w:eastAsia="zh-CN"/>
    </w:rPr>
  </w:style>
  <w:style w:type="character" w:styleId="39">
    <w:name w:val="page number"/>
    <w:basedOn w:val="37"/>
    <w:uiPriority w:val="0"/>
  </w:style>
  <w:style w:type="character" w:styleId="40">
    <w:name w:val="FollowedHyperlink"/>
    <w:uiPriority w:val="0"/>
    <w:rPr>
      <w:color w:val="4F4F4F"/>
      <w:u w:val="none"/>
    </w:rPr>
  </w:style>
  <w:style w:type="character" w:styleId="41">
    <w:name w:val="Emphasis"/>
    <w:qFormat/>
    <w:uiPriority w:val="0"/>
  </w:style>
  <w:style w:type="character" w:styleId="42">
    <w:name w:val="HTML Definition"/>
    <w:uiPriority w:val="0"/>
  </w:style>
  <w:style w:type="character" w:styleId="43">
    <w:name w:val="HTML Variable"/>
    <w:uiPriority w:val="0"/>
  </w:style>
  <w:style w:type="character" w:styleId="44">
    <w:name w:val="Hyperlink"/>
    <w:uiPriority w:val="99"/>
    <w:rPr>
      <w:rFonts w:ascii="宋体" w:hAnsi="宋体" w:eastAsia="宋体"/>
      <w:b/>
      <w:color w:val="0000FF"/>
      <w:kern w:val="2"/>
      <w:sz w:val="24"/>
      <w:u w:val="single"/>
      <w:lang w:val="en-US" w:eastAsia="zh-CN"/>
    </w:rPr>
  </w:style>
  <w:style w:type="character" w:styleId="45">
    <w:name w:val="HTML Code"/>
    <w:uiPriority w:val="0"/>
    <w:rPr>
      <w:rFonts w:ascii="Courier New" w:hAnsi="Courier New"/>
      <w:sz w:val="20"/>
    </w:rPr>
  </w:style>
  <w:style w:type="character" w:styleId="46">
    <w:name w:val="annotation reference"/>
    <w:semiHidden/>
    <w:uiPriority w:val="0"/>
    <w:rPr>
      <w:sz w:val="21"/>
      <w:szCs w:val="21"/>
    </w:rPr>
  </w:style>
  <w:style w:type="character" w:styleId="47">
    <w:name w:val="HTML Cite"/>
    <w:uiPriority w:val="0"/>
  </w:style>
  <w:style w:type="character" w:styleId="48">
    <w:name w:val="HTML Keyboard"/>
    <w:uiPriority w:val="0"/>
    <w:rPr>
      <w:rFonts w:hint="default" w:ascii="serif" w:hAnsi="serif" w:eastAsia="serif" w:cs="serif"/>
      <w:sz w:val="21"/>
      <w:szCs w:val="21"/>
    </w:rPr>
  </w:style>
  <w:style w:type="character" w:styleId="49">
    <w:name w:val="HTML Sample"/>
    <w:uiPriority w:val="0"/>
    <w:rPr>
      <w:rFonts w:hint="default" w:ascii="serif" w:hAnsi="serif" w:eastAsia="serif" w:cs="serif"/>
      <w:sz w:val="21"/>
      <w:szCs w:val="21"/>
    </w:rPr>
  </w:style>
  <w:style w:type="character" w:customStyle="1" w:styleId="50">
    <w:name w:val="标题 1 Char1"/>
    <w:link w:val="3"/>
    <w:qFormat/>
    <w:uiPriority w:val="0"/>
    <w:rPr>
      <w:b/>
      <w:bCs/>
      <w:kern w:val="44"/>
      <w:sz w:val="44"/>
      <w:szCs w:val="44"/>
    </w:rPr>
  </w:style>
  <w:style w:type="character" w:customStyle="1" w:styleId="51">
    <w:name w:val="标题 2 Char"/>
    <w:link w:val="4"/>
    <w:uiPriority w:val="0"/>
    <w:rPr>
      <w:rFonts w:ascii="Arial" w:hAnsi="Arial" w:eastAsia="黑体"/>
      <w:b/>
      <w:bCs/>
      <w:kern w:val="2"/>
      <w:sz w:val="32"/>
      <w:szCs w:val="32"/>
      <w:lang w:val="en-US" w:eastAsia="zh-CN" w:bidi="ar-SA"/>
    </w:rPr>
  </w:style>
  <w:style w:type="character" w:customStyle="1" w:styleId="52">
    <w:name w:val="标题 3 Char"/>
    <w:link w:val="5"/>
    <w:uiPriority w:val="0"/>
    <w:rPr>
      <w:rFonts w:ascii="宋体" w:hAnsi="Arial" w:eastAsia="宋体"/>
      <w:b/>
      <w:kern w:val="2"/>
      <w:sz w:val="28"/>
      <w:lang w:val="en-US" w:eastAsia="zh-CN" w:bidi="ar-SA"/>
    </w:rPr>
  </w:style>
  <w:style w:type="character" w:customStyle="1" w:styleId="53">
    <w:name w:val="正文文本 Char"/>
    <w:link w:val="8"/>
    <w:uiPriority w:val="0"/>
    <w:rPr>
      <w:kern w:val="2"/>
      <w:sz w:val="21"/>
      <w:szCs w:val="24"/>
    </w:rPr>
  </w:style>
  <w:style w:type="character" w:customStyle="1" w:styleId="54">
    <w:name w:val="标题 4 Char"/>
    <w:link w:val="6"/>
    <w:uiPriority w:val="0"/>
    <w:rPr>
      <w:rFonts w:ascii="Arial" w:hAnsi="Arial" w:eastAsia="宋体"/>
      <w:i/>
      <w:spacing w:val="-2"/>
      <w:kern w:val="20"/>
      <w:sz w:val="24"/>
      <w:lang w:val="en-US" w:eastAsia="zh-CN" w:bidi="ar-SA"/>
    </w:rPr>
  </w:style>
  <w:style w:type="character" w:customStyle="1" w:styleId="55">
    <w:name w:val="标题 5 Char"/>
    <w:link w:val="9"/>
    <w:uiPriority w:val="0"/>
    <w:rPr>
      <w:rFonts w:ascii="Arial" w:hAnsi="Arial" w:eastAsia="宋体"/>
      <w:i/>
      <w:spacing w:val="-2"/>
      <w:kern w:val="20"/>
      <w:sz w:val="24"/>
      <w:lang w:val="en-US" w:eastAsia="zh-CN" w:bidi="ar-SA"/>
    </w:rPr>
  </w:style>
  <w:style w:type="character" w:customStyle="1" w:styleId="56">
    <w:name w:val="标题 6 Char"/>
    <w:link w:val="10"/>
    <w:uiPriority w:val="0"/>
    <w:rPr>
      <w:rFonts w:ascii="Arial" w:hAnsi="Arial" w:eastAsia="宋体"/>
      <w:b/>
      <w:spacing w:val="-4"/>
      <w:kern w:val="20"/>
      <w:sz w:val="18"/>
      <w:lang w:val="en-US" w:eastAsia="zh-CN" w:bidi="ar-SA"/>
    </w:rPr>
  </w:style>
  <w:style w:type="character" w:customStyle="1" w:styleId="57">
    <w:name w:val="标题 7 Char"/>
    <w:link w:val="11"/>
    <w:uiPriority w:val="0"/>
    <w:rPr>
      <w:rFonts w:ascii="Arial" w:hAnsi="Arial" w:eastAsia="宋体"/>
      <w:spacing w:val="-4"/>
      <w:kern w:val="20"/>
      <w:sz w:val="24"/>
      <w:lang w:val="en-US" w:eastAsia="zh-CN" w:bidi="ar-SA"/>
    </w:rPr>
  </w:style>
  <w:style w:type="character" w:customStyle="1" w:styleId="58">
    <w:name w:val="标题 8 Char"/>
    <w:link w:val="12"/>
    <w:uiPriority w:val="0"/>
    <w:rPr>
      <w:rFonts w:ascii="Arial" w:hAnsi="Arial" w:eastAsia="宋体"/>
      <w:b/>
      <w:spacing w:val="-4"/>
      <w:kern w:val="20"/>
      <w:sz w:val="18"/>
      <w:lang w:val="en-US" w:eastAsia="zh-CN" w:bidi="ar-SA"/>
    </w:rPr>
  </w:style>
  <w:style w:type="character" w:customStyle="1" w:styleId="59">
    <w:name w:val="正文缩进 Char"/>
    <w:link w:val="13"/>
    <w:uiPriority w:val="0"/>
    <w:rPr>
      <w:rFonts w:eastAsia="宋体"/>
      <w:kern w:val="2"/>
      <w:sz w:val="21"/>
      <w:szCs w:val="24"/>
      <w:lang w:val="en-US" w:eastAsia="zh-CN" w:bidi="ar-SA"/>
    </w:rPr>
  </w:style>
  <w:style w:type="character" w:customStyle="1" w:styleId="60">
    <w:name w:val="批注文字 Char"/>
    <w:link w:val="17"/>
    <w:uiPriority w:val="0"/>
    <w:rPr>
      <w:rFonts w:eastAsia="宋体"/>
      <w:kern w:val="2"/>
      <w:sz w:val="21"/>
      <w:szCs w:val="24"/>
      <w:lang w:val="en-US" w:eastAsia="zh-CN" w:bidi="ar-SA"/>
    </w:rPr>
  </w:style>
  <w:style w:type="character" w:customStyle="1" w:styleId="61">
    <w:name w:val="称呼 Char"/>
    <w:link w:val="18"/>
    <w:uiPriority w:val="0"/>
    <w:rPr>
      <w:rFonts w:ascii="宋体" w:eastAsia="仿宋_GB2312"/>
      <w:kern w:val="2"/>
      <w:sz w:val="21"/>
    </w:rPr>
  </w:style>
  <w:style w:type="character" w:customStyle="1" w:styleId="62">
    <w:name w:val="正文文本缩进 Char"/>
    <w:link w:val="19"/>
    <w:uiPriority w:val="0"/>
    <w:rPr>
      <w:rFonts w:eastAsia="宋体"/>
      <w:sz w:val="24"/>
      <w:szCs w:val="24"/>
      <w:lang w:val="en-US" w:eastAsia="zh-CN" w:bidi="ar-SA"/>
    </w:rPr>
  </w:style>
  <w:style w:type="character" w:customStyle="1" w:styleId="63">
    <w:name w:val="纯文本 Char"/>
    <w:link w:val="22"/>
    <w:qFormat/>
    <w:uiPriority w:val="99"/>
    <w:rPr>
      <w:rFonts w:ascii="宋体" w:hAnsi="Courier New" w:eastAsia="宋体"/>
      <w:kern w:val="2"/>
      <w:sz w:val="24"/>
      <w:lang w:val="en-US" w:eastAsia="zh-CN" w:bidi="ar-SA"/>
    </w:rPr>
  </w:style>
  <w:style w:type="character" w:customStyle="1" w:styleId="64">
    <w:name w:val="日期 Char"/>
    <w:link w:val="23"/>
    <w:qFormat/>
    <w:uiPriority w:val="0"/>
    <w:rPr>
      <w:rFonts w:eastAsia="宋体"/>
      <w:b/>
      <w:bCs/>
      <w:kern w:val="2"/>
      <w:sz w:val="32"/>
      <w:szCs w:val="24"/>
      <w:lang w:val="en-US" w:eastAsia="zh-CN" w:bidi="ar-SA"/>
    </w:rPr>
  </w:style>
  <w:style w:type="character" w:customStyle="1" w:styleId="65">
    <w:name w:val="正文文本缩进 2 Char"/>
    <w:link w:val="24"/>
    <w:qFormat/>
    <w:uiPriority w:val="0"/>
    <w:rPr>
      <w:kern w:val="2"/>
      <w:sz w:val="21"/>
      <w:szCs w:val="24"/>
    </w:rPr>
  </w:style>
  <w:style w:type="character" w:customStyle="1" w:styleId="66">
    <w:name w:val="批注框文本 Char"/>
    <w:link w:val="25"/>
    <w:qFormat/>
    <w:uiPriority w:val="0"/>
    <w:rPr>
      <w:rFonts w:eastAsia="宋体"/>
      <w:kern w:val="2"/>
      <w:sz w:val="18"/>
      <w:szCs w:val="18"/>
      <w:lang w:val="en-US" w:eastAsia="zh-CN" w:bidi="ar-SA"/>
    </w:rPr>
  </w:style>
  <w:style w:type="character" w:customStyle="1" w:styleId="67">
    <w:name w:val="页脚 Char"/>
    <w:link w:val="26"/>
    <w:qFormat/>
    <w:uiPriority w:val="99"/>
    <w:rPr>
      <w:rFonts w:eastAsia="宋体"/>
      <w:kern w:val="2"/>
      <w:sz w:val="18"/>
      <w:szCs w:val="18"/>
      <w:lang w:val="en-US" w:eastAsia="zh-CN" w:bidi="ar-SA"/>
    </w:rPr>
  </w:style>
  <w:style w:type="character" w:customStyle="1" w:styleId="68">
    <w:name w:val="页眉 Char"/>
    <w:link w:val="27"/>
    <w:qFormat/>
    <w:uiPriority w:val="99"/>
    <w:rPr>
      <w:rFonts w:eastAsia="宋体"/>
      <w:kern w:val="2"/>
      <w:sz w:val="18"/>
      <w:szCs w:val="18"/>
      <w:lang w:val="en-US" w:eastAsia="zh-CN" w:bidi="ar-SA"/>
    </w:rPr>
  </w:style>
  <w:style w:type="character" w:customStyle="1" w:styleId="69">
    <w:name w:val="正文文本缩进 3 Char"/>
    <w:link w:val="29"/>
    <w:qFormat/>
    <w:uiPriority w:val="0"/>
    <w:rPr>
      <w:rFonts w:eastAsia="宋体"/>
      <w:kern w:val="2"/>
      <w:sz w:val="16"/>
      <w:szCs w:val="16"/>
      <w:lang w:val="en-US" w:eastAsia="zh-CN" w:bidi="ar-SA"/>
    </w:rPr>
  </w:style>
  <w:style w:type="character" w:customStyle="1" w:styleId="70">
    <w:name w:val="正文文本 2 Char"/>
    <w:link w:val="30"/>
    <w:qFormat/>
    <w:uiPriority w:val="0"/>
    <w:rPr>
      <w:rFonts w:eastAsia="宋体"/>
      <w:kern w:val="2"/>
      <w:sz w:val="28"/>
      <w:szCs w:val="24"/>
      <w:lang w:val="en-US" w:eastAsia="zh-CN" w:bidi="ar-SA"/>
    </w:rPr>
  </w:style>
  <w:style w:type="character" w:customStyle="1" w:styleId="71">
    <w:name w:val="HTML 预设格式 Char"/>
    <w:link w:val="31"/>
    <w:qFormat/>
    <w:uiPriority w:val="0"/>
    <w:rPr>
      <w:rFonts w:ascii="黑体" w:hAnsi="Courier New" w:eastAsia="黑体"/>
      <w:lang w:val="en-US" w:eastAsia="zh-CN" w:bidi="ar-SA"/>
    </w:rPr>
  </w:style>
  <w:style w:type="character" w:customStyle="1" w:styleId="72">
    <w:name w:val="cur1"/>
    <w:qFormat/>
    <w:uiPriority w:val="0"/>
    <w:rPr>
      <w:color w:val="FFFFFF"/>
      <w:shd w:val="clear" w:color="auto" w:fill="2F6B98"/>
    </w:rPr>
  </w:style>
  <w:style w:type="character" w:customStyle="1" w:styleId="73">
    <w:name w:val="pagebox_next_nolink"/>
    <w:qFormat/>
    <w:uiPriority w:val="0"/>
    <w:rPr>
      <w:color w:val="999999"/>
      <w:bdr w:val="single" w:color="DDDDDD" w:sz="6" w:space="0"/>
    </w:rPr>
  </w:style>
  <w:style w:type="character" w:customStyle="1" w:styleId="74">
    <w:name w:val="标题 1 Char"/>
    <w:qFormat/>
    <w:uiPriority w:val="0"/>
    <w:rPr>
      <w:rFonts w:ascii="仿宋_GB2312" w:hAnsi="宋体" w:eastAsia="仿宋_GB2312"/>
      <w:kern w:val="2"/>
      <w:sz w:val="28"/>
      <w:szCs w:val="24"/>
      <w:lang w:val="en-US" w:eastAsia="zh-CN" w:bidi="ar-SA"/>
    </w:rPr>
  </w:style>
  <w:style w:type="character" w:customStyle="1" w:styleId="75">
    <w:name w:val="称呼 字符"/>
    <w:qFormat/>
    <w:uiPriority w:val="0"/>
    <w:rPr>
      <w:rFonts w:ascii="宋体" w:eastAsia="仿宋_GB2312"/>
      <w:kern w:val="2"/>
      <w:sz w:val="21"/>
    </w:rPr>
  </w:style>
  <w:style w:type="character" w:customStyle="1" w:styleId="76">
    <w:name w:val="radio-btn1"/>
    <w:qFormat/>
    <w:uiPriority w:val="0"/>
    <w:rPr>
      <w:sz w:val="16"/>
      <w:szCs w:val="16"/>
    </w:rPr>
  </w:style>
  <w:style w:type="character" w:customStyle="1" w:styleId="77">
    <w:name w:val="lable"/>
    <w:qFormat/>
    <w:uiPriority w:val="0"/>
    <w:rPr>
      <w:sz w:val="16"/>
      <w:szCs w:val="16"/>
    </w:rPr>
  </w:style>
  <w:style w:type="character" w:customStyle="1" w:styleId="78">
    <w:name w:val="font11"/>
    <w:qFormat/>
    <w:uiPriority w:val="0"/>
    <w:rPr>
      <w:rFonts w:hint="eastAsia" w:ascii="微软雅黑" w:hAnsi="微软雅黑" w:eastAsia="微软雅黑" w:cs="微软雅黑"/>
      <w:color w:val="000000"/>
      <w:sz w:val="18"/>
      <w:szCs w:val="18"/>
      <w:u w:val="none"/>
    </w:rPr>
  </w:style>
  <w:style w:type="character" w:customStyle="1" w:styleId="79">
    <w:name w:val="fontstrikethrough"/>
    <w:qFormat/>
    <w:uiPriority w:val="0"/>
    <w:rPr>
      <w:strike/>
    </w:rPr>
  </w:style>
  <w:style w:type="character" w:customStyle="1" w:styleId="80">
    <w:name w:val="pagebox_num_nonce"/>
    <w:qFormat/>
    <w:uiPriority w:val="0"/>
    <w:rPr>
      <w:color w:val="FFFFFF"/>
      <w:bdr w:val="single" w:color="588800" w:sz="6" w:space="0"/>
      <w:shd w:val="clear" w:color="auto" w:fill="83CC00"/>
    </w:rPr>
  </w:style>
  <w:style w:type="character" w:customStyle="1" w:styleId="81">
    <w:name w:val="纯文本 Char2"/>
    <w:qFormat/>
    <w:uiPriority w:val="0"/>
    <w:rPr>
      <w:rFonts w:ascii="宋体" w:hAnsi="Courier New" w:eastAsia="宋体"/>
      <w:kern w:val="2"/>
      <w:sz w:val="24"/>
      <w:lang w:val="en-US" w:eastAsia="zh-CN" w:bidi="ar-SA"/>
    </w:rPr>
  </w:style>
  <w:style w:type="character" w:customStyle="1" w:styleId="82">
    <w:name w:val="znspantitle"/>
    <w:qFormat/>
    <w:uiPriority w:val="0"/>
    <w:rPr>
      <w:b/>
      <w:color w:val="333333"/>
    </w:rPr>
  </w:style>
  <w:style w:type="character" w:customStyle="1" w:styleId="83">
    <w:name w:val="pagebox_pre_nolink"/>
    <w:qFormat/>
    <w:uiPriority w:val="0"/>
    <w:rPr>
      <w:color w:val="999999"/>
      <w:bdr w:val="single" w:color="DDDDDD" w:sz="6" w:space="0"/>
    </w:rPr>
  </w:style>
  <w:style w:type="character" w:customStyle="1" w:styleId="84">
    <w:name w:val="方案正文 Char1"/>
    <w:qFormat/>
    <w:uiPriority w:val="0"/>
    <w:rPr>
      <w:kern w:val="2"/>
      <w:sz w:val="24"/>
    </w:rPr>
  </w:style>
  <w:style w:type="character" w:customStyle="1" w:styleId="85">
    <w:name w:val="Blockquote Char Char"/>
    <w:link w:val="86"/>
    <w:qFormat/>
    <w:uiPriority w:val="0"/>
    <w:rPr>
      <w:rFonts w:eastAsia="宋体"/>
      <w:sz w:val="24"/>
      <w:lang w:val="en-US" w:eastAsia="zh-CN" w:bidi="ar-SA"/>
    </w:rPr>
  </w:style>
  <w:style w:type="paragraph" w:customStyle="1" w:styleId="86">
    <w:name w:val="Blockquote"/>
    <w:basedOn w:val="1"/>
    <w:link w:val="85"/>
    <w:qFormat/>
    <w:uiPriority w:val="0"/>
    <w:pPr>
      <w:autoSpaceDE w:val="0"/>
      <w:autoSpaceDN w:val="0"/>
      <w:adjustRightInd w:val="0"/>
      <w:spacing w:before="100" w:after="100"/>
      <w:ind w:left="360" w:right="360"/>
      <w:jc w:val="left"/>
    </w:pPr>
    <w:rPr>
      <w:kern w:val="0"/>
      <w:sz w:val="24"/>
      <w:szCs w:val="20"/>
    </w:rPr>
  </w:style>
  <w:style w:type="character" w:customStyle="1" w:styleId="87">
    <w:name w:val="radio-btn"/>
    <w:qFormat/>
    <w:uiPriority w:val="0"/>
    <w:rPr>
      <w:sz w:val="14"/>
      <w:szCs w:val="14"/>
    </w:rPr>
  </w:style>
  <w:style w:type="character" w:customStyle="1" w:styleId="88">
    <w:name w:val="lishishuju"/>
    <w:qFormat/>
    <w:uiPriority w:val="0"/>
    <w:rPr>
      <w:b/>
      <w:color w:val="000052"/>
      <w:sz w:val="16"/>
      <w:szCs w:val="16"/>
      <w:bdr w:val="single" w:color="E3E3E3" w:sz="4" w:space="0"/>
    </w:rPr>
  </w:style>
  <w:style w:type="character" w:customStyle="1" w:styleId="89">
    <w:name w:val="批注文字 字符1"/>
    <w:semiHidden/>
    <w:qFormat/>
    <w:uiPriority w:val="0"/>
    <w:rPr>
      <w:szCs w:val="24"/>
    </w:rPr>
  </w:style>
  <w:style w:type="character" w:customStyle="1" w:styleId="90">
    <w:name w:val="pagebox_num_ellipsis"/>
    <w:qFormat/>
    <w:uiPriority w:val="0"/>
    <w:rPr>
      <w:color w:val="393733"/>
    </w:rPr>
  </w:style>
  <w:style w:type="character" w:customStyle="1" w:styleId="91">
    <w:name w:val="font01"/>
    <w:qFormat/>
    <w:uiPriority w:val="0"/>
    <w:rPr>
      <w:rFonts w:hint="eastAsia" w:ascii="微软雅黑" w:hAnsi="微软雅黑" w:eastAsia="微软雅黑" w:cs="微软雅黑"/>
      <w:color w:val="000000"/>
      <w:sz w:val="18"/>
      <w:szCs w:val="18"/>
      <w:u w:val="none"/>
    </w:rPr>
  </w:style>
  <w:style w:type="character" w:customStyle="1" w:styleId="92">
    <w:name w:val="radio-btn2"/>
    <w:qFormat/>
    <w:uiPriority w:val="0"/>
    <w:rPr>
      <w:sz w:val="16"/>
      <w:szCs w:val="16"/>
    </w:rPr>
  </w:style>
  <w:style w:type="character" w:customStyle="1" w:styleId="93">
    <w:name w:val=" Char Char5"/>
    <w:qFormat/>
    <w:uiPriority w:val="0"/>
    <w:rPr>
      <w:rFonts w:ascii="宋体" w:hAnsi="Courier New" w:eastAsia="宋体"/>
      <w:kern w:val="2"/>
      <w:sz w:val="24"/>
      <w:lang w:val="en-US" w:eastAsia="zh-CN" w:bidi="ar-SA"/>
    </w:rPr>
  </w:style>
  <w:style w:type="character" w:customStyle="1" w:styleId="94">
    <w:name w:val="fontborder"/>
    <w:qFormat/>
    <w:uiPriority w:val="0"/>
    <w:rPr>
      <w:bdr w:val="single" w:color="000000" w:sz="4" w:space="0"/>
    </w:rPr>
  </w:style>
  <w:style w:type="character" w:customStyle="1" w:styleId="95">
    <w:name w:val="纯文本 Char1"/>
    <w:qFormat/>
    <w:uiPriority w:val="0"/>
    <w:rPr>
      <w:rFonts w:hint="eastAsia" w:ascii="宋体" w:hAnsi="Courier New" w:eastAsia="宋体" w:cs="Courier New"/>
      <w:kern w:val="2"/>
      <w:sz w:val="21"/>
      <w:szCs w:val="21"/>
    </w:rPr>
  </w:style>
  <w:style w:type="character" w:customStyle="1" w:styleId="96">
    <w:name w:val="纯文本 字符"/>
    <w:qFormat/>
    <w:uiPriority w:val="0"/>
    <w:rPr>
      <w:rFonts w:ascii="宋体" w:hAnsi="Courier New" w:eastAsia="宋体"/>
      <w:kern w:val="2"/>
      <w:sz w:val="24"/>
      <w:lang w:val="en-US" w:eastAsia="zh-CN" w:bidi="ar-SA"/>
    </w:rPr>
  </w:style>
  <w:style w:type="paragraph" w:customStyle="1" w:styleId="97">
    <w:name w:val="Body text|2"/>
    <w:basedOn w:val="1"/>
    <w:qFormat/>
    <w:uiPriority w:val="0"/>
    <w:pPr>
      <w:widowControl w:val="0"/>
      <w:shd w:val="clear" w:color="auto" w:fill="auto"/>
      <w:jc w:val="center"/>
    </w:pPr>
    <w:rPr>
      <w:rFonts w:ascii="宋体" w:hAnsi="宋体" w:eastAsia="宋体" w:cs="宋体"/>
      <w:sz w:val="36"/>
      <w:szCs w:val="36"/>
      <w:u w:val="none"/>
      <w:shd w:val="clear" w:color="auto" w:fill="auto"/>
      <w:lang w:val="zh-TW" w:eastAsia="zh-TW" w:bidi="zh-TW"/>
    </w:rPr>
  </w:style>
  <w:style w:type="paragraph" w:customStyle="1" w:styleId="98">
    <w:name w:val="List Paragraph1"/>
    <w:basedOn w:val="1"/>
    <w:qFormat/>
    <w:uiPriority w:val="0"/>
    <w:pPr>
      <w:ind w:firstLine="420" w:firstLineChars="200"/>
    </w:pPr>
  </w:style>
  <w:style w:type="paragraph" w:customStyle="1" w:styleId="99">
    <w:name w:val="Header or footer|2"/>
    <w:basedOn w:val="1"/>
    <w:qFormat/>
    <w:uiPriority w:val="0"/>
    <w:pPr>
      <w:widowControl w:val="0"/>
      <w:shd w:val="clear" w:color="auto" w:fill="auto"/>
    </w:pPr>
    <w:rPr>
      <w:sz w:val="20"/>
      <w:szCs w:val="20"/>
      <w:u w:val="none"/>
      <w:shd w:val="clear" w:color="auto" w:fill="auto"/>
    </w:rPr>
  </w:style>
  <w:style w:type="paragraph" w:customStyle="1" w:styleId="100">
    <w:name w:val="自定义正文 Char Char"/>
    <w:basedOn w:val="1"/>
    <w:next w:val="1"/>
    <w:qFormat/>
    <w:uiPriority w:val="0"/>
    <w:pPr>
      <w:widowControl/>
      <w:spacing w:line="560" w:lineRule="exact"/>
      <w:ind w:firstLine="560" w:firstLineChars="200"/>
    </w:pPr>
    <w:rPr>
      <w:rFonts w:ascii="宋体" w:hAnsi="宋体"/>
      <w:sz w:val="28"/>
      <w:szCs w:val="28"/>
    </w:rPr>
  </w:style>
  <w:style w:type="paragraph" w:customStyle="1" w:styleId="101">
    <w:name w:val=" Char Char25"/>
    <w:basedOn w:val="15"/>
    <w:qFormat/>
    <w:uiPriority w:val="0"/>
    <w:rPr>
      <w:rFonts w:ascii="宋体" w:hAnsi="宋体"/>
      <w:b/>
      <w:sz w:val="24"/>
      <w:szCs w:val="20"/>
    </w:rPr>
  </w:style>
  <w:style w:type="paragraph" w:customStyle="1" w:styleId="102">
    <w:name w:val="Default"/>
    <w:qFormat/>
    <w:uiPriority w:val="0"/>
    <w:pPr>
      <w:widowControl w:val="0"/>
    </w:pPr>
    <w:rPr>
      <w:rFonts w:ascii="Times New Roman" w:hAnsi="Times New Roman" w:eastAsia="Times New Roman" w:cs="Times New Roman"/>
      <w:color w:val="000000"/>
      <w:sz w:val="24"/>
      <w:lang w:val="en-US" w:eastAsia="en-US" w:bidi="ar-SA"/>
    </w:rPr>
  </w:style>
  <w:style w:type="paragraph" w:customStyle="1" w:styleId="103">
    <w:name w:val="Char Char Char1 Char Char Char Char Char Char Char Char Char Char Char Char Char"/>
    <w:basedOn w:val="15"/>
    <w:qFormat/>
    <w:uiPriority w:val="0"/>
    <w:rPr>
      <w:szCs w:val="20"/>
    </w:rPr>
  </w:style>
  <w:style w:type="paragraph" w:customStyle="1" w:styleId="104">
    <w:name w:val="p0"/>
    <w:basedOn w:val="1"/>
    <w:qFormat/>
    <w:uiPriority w:val="0"/>
    <w:pPr>
      <w:widowControl/>
    </w:pPr>
    <w:rPr>
      <w:rFonts w:ascii="宋体" w:hAnsi="宋体" w:cs="宋体"/>
      <w:kern w:val="0"/>
      <w:szCs w:val="21"/>
    </w:rPr>
  </w:style>
  <w:style w:type="paragraph" w:styleId="105">
    <w:name w:val="List Paragraph"/>
    <w:basedOn w:val="1"/>
    <w:qFormat/>
    <w:uiPriority w:val="99"/>
    <w:pPr>
      <w:ind w:firstLine="420" w:firstLineChars="200"/>
    </w:pPr>
    <w:rPr>
      <w:rFonts w:ascii="Times New Roman" w:hAnsi="Times New Roman"/>
    </w:rPr>
  </w:style>
  <w:style w:type="paragraph" w:customStyle="1" w:styleId="106">
    <w:name w:val=" Char Char2 Char Char Char Char"/>
    <w:basedOn w:val="1"/>
    <w:qFormat/>
    <w:uiPriority w:val="0"/>
    <w:pPr>
      <w:widowControl/>
      <w:spacing w:after="160" w:line="240" w:lineRule="exact"/>
      <w:jc w:val="left"/>
    </w:pPr>
    <w:rPr>
      <w:rFonts w:ascii="宋体" w:hAnsi="宋体"/>
      <w:b/>
      <w:sz w:val="24"/>
      <w:szCs w:val="20"/>
    </w:rPr>
  </w:style>
  <w:style w:type="paragraph" w:customStyle="1" w:styleId="107">
    <w:name w:val="1"/>
    <w:basedOn w:val="1"/>
    <w:next w:val="1"/>
    <w:qFormat/>
    <w:uiPriority w:val="0"/>
    <w:pPr>
      <w:widowControl/>
      <w:spacing w:line="560" w:lineRule="exact"/>
      <w:ind w:firstLine="560" w:firstLineChars="200"/>
    </w:pPr>
    <w:rPr>
      <w:rFonts w:ascii="宋体" w:hAnsi="宋体"/>
      <w:sz w:val="28"/>
      <w:szCs w:val="28"/>
    </w:rPr>
  </w:style>
  <w:style w:type="paragraph" w:customStyle="1" w:styleId="108">
    <w:name w:val=" Char Char2 Char Char Char Char Char Char"/>
    <w:basedOn w:val="1"/>
    <w:qFormat/>
    <w:uiPriority w:val="0"/>
    <w:pPr>
      <w:widowControl/>
      <w:spacing w:after="160" w:line="240" w:lineRule="exact"/>
      <w:jc w:val="left"/>
    </w:pPr>
    <w:rPr>
      <w:rFonts w:ascii="宋体" w:hAnsi="宋体"/>
      <w:b/>
      <w:sz w:val="24"/>
      <w:szCs w:val="20"/>
    </w:rPr>
  </w:style>
  <w:style w:type="paragraph" w:customStyle="1" w:styleId="109">
    <w:name w:val=" Char Char10"/>
    <w:basedOn w:val="1"/>
    <w:qFormat/>
    <w:uiPriority w:val="0"/>
    <w:pPr>
      <w:widowControl/>
      <w:spacing w:after="160" w:line="240" w:lineRule="exact"/>
      <w:jc w:val="left"/>
    </w:pPr>
    <w:rPr>
      <w:szCs w:val="20"/>
    </w:rPr>
  </w:style>
  <w:style w:type="paragraph" w:customStyle="1" w:styleId="110">
    <w:name w:val="列出段落1"/>
    <w:basedOn w:val="1"/>
    <w:qFormat/>
    <w:uiPriority w:val="0"/>
    <w:pPr>
      <w:ind w:firstLine="420" w:firstLineChars="200"/>
    </w:pPr>
    <w:rPr>
      <w:rFonts w:ascii="Calibri" w:hAnsi="Calibri"/>
      <w:szCs w:val="22"/>
    </w:rPr>
  </w:style>
  <w:style w:type="paragraph" w:customStyle="1" w:styleId="111">
    <w:name w:val="Char Char2"/>
    <w:basedOn w:val="1"/>
    <w:qFormat/>
    <w:uiPriority w:val="0"/>
    <w:pPr>
      <w:adjustRightInd w:val="0"/>
      <w:spacing w:line="360" w:lineRule="auto"/>
    </w:pPr>
    <w:rPr>
      <w:rFonts w:ascii="宋体" w:hAnsi="宋体"/>
      <w:b/>
      <w:sz w:val="24"/>
      <w:szCs w:val="20"/>
    </w:rPr>
  </w:style>
  <w:style w:type="paragraph" w:customStyle="1" w:styleId="112">
    <w:name w:val=" Char Char25 Char Char1 Char Char"/>
    <w:basedOn w:val="15"/>
    <w:qFormat/>
    <w:uiPriority w:val="0"/>
    <w:rPr>
      <w:rFonts w:ascii="宋体" w:hAnsi="宋体"/>
      <w:b/>
      <w:sz w:val="24"/>
      <w:szCs w:val="20"/>
    </w:rPr>
  </w:style>
  <w:style w:type="paragraph" w:customStyle="1" w:styleId="113">
    <w:name w:val="Body text|1"/>
    <w:basedOn w:val="1"/>
    <w:qFormat/>
    <w:uiPriority w:val="0"/>
    <w:pPr>
      <w:widowControl w:val="0"/>
      <w:shd w:val="clear" w:color="auto" w:fill="auto"/>
      <w:spacing w:line="430" w:lineRule="auto"/>
      <w:ind w:firstLine="400"/>
    </w:pPr>
    <w:rPr>
      <w:rFonts w:ascii="宋体" w:hAnsi="宋体" w:eastAsia="宋体" w:cs="宋体"/>
      <w:u w:val="none"/>
      <w:shd w:val="clear" w:color="auto" w:fill="auto"/>
      <w:lang w:val="zh-TW" w:eastAsia="zh-TW" w:bidi="zh-TW"/>
    </w:rPr>
  </w:style>
  <w:style w:type="paragraph" w:customStyle="1" w:styleId="114">
    <w:name w:val="正文格式"/>
    <w:basedOn w:val="1"/>
    <w:qFormat/>
    <w:uiPriority w:val="0"/>
    <w:pPr>
      <w:widowControl/>
      <w:adjustRightInd w:val="0"/>
      <w:snapToGrid w:val="0"/>
      <w:spacing w:line="400" w:lineRule="atLeast"/>
      <w:ind w:firstLine="482"/>
      <w:textAlignment w:val="baseline"/>
    </w:pPr>
  </w:style>
  <w:style w:type="paragraph" w:customStyle="1" w:styleId="115">
    <w:name w:val="Char1 Char Char Char"/>
    <w:basedOn w:val="1"/>
    <w:qFormat/>
    <w:uiPriority w:val="0"/>
    <w:rPr>
      <w:rFonts w:ascii="宋体" w:hAnsi="宋体"/>
      <w:b/>
      <w:sz w:val="24"/>
    </w:rPr>
  </w:style>
  <w:style w:type="paragraph" w:customStyle="1" w:styleId="116">
    <w:name w:val=" Char Char25 Char Char1 Char Char Char Char"/>
    <w:basedOn w:val="15"/>
    <w:qFormat/>
    <w:uiPriority w:val="0"/>
    <w:rPr>
      <w:rFonts w:ascii="宋体" w:hAnsi="宋体"/>
      <w:b/>
      <w:sz w:val="24"/>
      <w:szCs w:val="20"/>
    </w:rPr>
  </w:style>
  <w:style w:type="paragraph" w:customStyle="1" w:styleId="117">
    <w:name w:val="样式 样式 样式 首行缩进:  2 字符 + 首行缩进:  2 字符1 + 黑色 Char"/>
    <w:basedOn w:val="1"/>
    <w:qFormat/>
    <w:uiPriority w:val="0"/>
    <w:pPr>
      <w:spacing w:line="180" w:lineRule="auto"/>
      <w:ind w:firstLine="512" w:firstLineChars="200"/>
    </w:pPr>
    <w:rPr>
      <w:rFonts w:cs="宋体"/>
      <w:color w:val="000000"/>
      <w:spacing w:val="8"/>
      <w:sz w:val="24"/>
      <w:szCs w:val="20"/>
    </w:rPr>
  </w:style>
  <w:style w:type="paragraph" w:customStyle="1" w:styleId="118">
    <w:name w:val="Table Paragraph"/>
    <w:basedOn w:val="1"/>
    <w:qFormat/>
    <w:uiPriority w:val="1"/>
    <w:rPr>
      <w:rFonts w:ascii="仿宋" w:hAnsi="仿宋" w:eastAsia="仿宋" w:cs="仿宋"/>
      <w:lang w:val="zh-CN" w:eastAsia="zh-CN" w:bidi="zh-CN"/>
    </w:rPr>
  </w:style>
  <w:style w:type="paragraph" w:customStyle="1" w:styleId="119">
    <w:name w:val=" Char Char25 Char Char1"/>
    <w:basedOn w:val="15"/>
    <w:qFormat/>
    <w:uiPriority w:val="0"/>
    <w:rPr>
      <w:rFonts w:ascii="宋体" w:hAnsi="宋体"/>
      <w:b/>
      <w:sz w:val="24"/>
      <w:szCs w:val="20"/>
    </w:rPr>
  </w:style>
  <w:style w:type="paragraph" w:customStyle="1" w:styleId="120">
    <w:name w:val=" Char Char Char Char2"/>
    <w:basedOn w:val="1"/>
    <w:qFormat/>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ASUS-LYTY</Company>
  <Pages>26</Pages>
  <Words>11948</Words>
  <Characters>12774</Characters>
  <Lines>88</Lines>
  <Paragraphs>24</Paragraphs>
  <TotalTime>52</TotalTime>
  <ScaleCrop>false</ScaleCrop>
  <LinksUpToDate>false</LinksUpToDate>
  <CharactersWithSpaces>13148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2021-03-08T06:53:00Z</dcterms:created>
  <dc:creator>User</dc:creator>
  <cp:lastModifiedBy>毛锟</cp:lastModifiedBy>
  <cp:lastPrinted>2021-04-07T06:44:00Z</cp:lastPrinted>
  <dcterms:modified xsi:type="dcterms:W3CDTF">2022-03-24T09:46:10Z</dcterms:modified>
  <dc:title>烟台市统计局第四次全国经济普查数据灾备系统采购竞争性磋商1.29定稿</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56B2D330DF2F44BB87C585DE2B3483E1</vt:lpwstr>
  </property>
</Properties>
</file>